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A7536" w14:textId="77777777" w:rsidR="00846713" w:rsidRPr="00452F67" w:rsidRDefault="00846713" w:rsidP="00043C74">
      <w:pPr>
        <w:tabs>
          <w:tab w:val="center" w:pos="4680"/>
        </w:tabs>
        <w:jc w:val="center"/>
      </w:pPr>
      <w:r w:rsidRPr="00452F67">
        <w:rPr>
          <w:noProof/>
        </w:rPr>
        <w:drawing>
          <wp:anchor distT="0" distB="0" distL="114300" distR="114300" simplePos="0" relativeHeight="251658240" behindDoc="0" locked="0" layoutInCell="1" allowOverlap="1" wp14:anchorId="1B38B212" wp14:editId="2EACA711">
            <wp:simplePos x="0" y="0"/>
            <wp:positionH relativeFrom="column">
              <wp:posOffset>1576979</wp:posOffset>
            </wp:positionH>
            <wp:positionV relativeFrom="paragraph">
              <wp:posOffset>137228</wp:posOffset>
            </wp:positionV>
            <wp:extent cx="2861310" cy="610870"/>
            <wp:effectExtent l="0" t="0" r="0" b="0"/>
            <wp:wrapNone/>
            <wp:docPr id="1" name="Picture 1" descr="SCHS-bl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S-bl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1310"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F4592" w14:textId="77777777" w:rsidR="00846713" w:rsidRPr="00452F67" w:rsidRDefault="00846713" w:rsidP="00043C74">
      <w:pPr>
        <w:tabs>
          <w:tab w:val="center" w:pos="4680"/>
        </w:tabs>
        <w:jc w:val="center"/>
      </w:pPr>
    </w:p>
    <w:p w14:paraId="4E2CF1A4" w14:textId="77777777" w:rsidR="00846713" w:rsidRPr="00452F67" w:rsidRDefault="00846713" w:rsidP="00043C74">
      <w:pPr>
        <w:tabs>
          <w:tab w:val="center" w:pos="4680"/>
        </w:tabs>
        <w:jc w:val="center"/>
      </w:pPr>
    </w:p>
    <w:p w14:paraId="2D3F074E" w14:textId="77777777" w:rsidR="00846713" w:rsidRPr="00452F67" w:rsidRDefault="00846713" w:rsidP="00043C74">
      <w:pPr>
        <w:tabs>
          <w:tab w:val="center" w:pos="4680"/>
        </w:tabs>
        <w:jc w:val="center"/>
      </w:pPr>
    </w:p>
    <w:p w14:paraId="6608164C" w14:textId="77777777" w:rsidR="00846713" w:rsidRPr="00452F67" w:rsidRDefault="00846713" w:rsidP="00043C74">
      <w:pPr>
        <w:tabs>
          <w:tab w:val="center" w:pos="4680"/>
        </w:tabs>
        <w:jc w:val="center"/>
      </w:pPr>
    </w:p>
    <w:p w14:paraId="5F4C4F14" w14:textId="77777777" w:rsidR="00043C74" w:rsidRPr="00452F67" w:rsidRDefault="00B8696D" w:rsidP="00043C74">
      <w:pPr>
        <w:tabs>
          <w:tab w:val="center" w:pos="4680"/>
        </w:tabs>
        <w:jc w:val="center"/>
      </w:pPr>
      <w:r w:rsidRPr="00452F67">
        <w:t>ADMINISTRATIVE POLICY MANUAL</w:t>
      </w:r>
    </w:p>
    <w:p w14:paraId="0D829A92" w14:textId="77777777" w:rsidR="00846713" w:rsidRPr="00452F67" w:rsidRDefault="00846713" w:rsidP="00043C74">
      <w:pPr>
        <w:tabs>
          <w:tab w:val="center" w:pos="4680"/>
        </w:tabs>
        <w:jc w:val="center"/>
        <w:rPr>
          <w:b/>
          <w:u w:val="single"/>
        </w:rPr>
      </w:pPr>
    </w:p>
    <w:tbl>
      <w:tblPr>
        <w:tblW w:w="963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953"/>
      </w:tblGrid>
      <w:tr w:rsidR="00043C74" w:rsidRPr="00452F67" w14:paraId="51F88743" w14:textId="77777777" w:rsidTr="00F602AD">
        <w:trPr>
          <w:trHeight w:val="275"/>
        </w:trPr>
        <w:tc>
          <w:tcPr>
            <w:tcW w:w="4680" w:type="dxa"/>
          </w:tcPr>
          <w:p w14:paraId="66708085" w14:textId="77777777" w:rsidR="00043C74" w:rsidRPr="00452F67" w:rsidRDefault="00043C74" w:rsidP="00043C74">
            <w:pPr>
              <w:widowControl w:val="0"/>
              <w:autoSpaceDE w:val="0"/>
              <w:autoSpaceDN w:val="0"/>
              <w:spacing w:line="256" w:lineRule="exact"/>
              <w:ind w:left="107"/>
              <w:rPr>
                <w:b/>
              </w:rPr>
            </w:pPr>
            <w:r w:rsidRPr="00452F67">
              <w:rPr>
                <w:b/>
              </w:rPr>
              <w:t>TITLE: Credit and Collection</w:t>
            </w:r>
          </w:p>
        </w:tc>
        <w:tc>
          <w:tcPr>
            <w:tcW w:w="4953" w:type="dxa"/>
          </w:tcPr>
          <w:p w14:paraId="04FF51FA" w14:textId="2A822BFB" w:rsidR="00043C74" w:rsidRPr="00452F67" w:rsidRDefault="00043C74" w:rsidP="00011CE4">
            <w:pPr>
              <w:widowControl w:val="0"/>
              <w:autoSpaceDE w:val="0"/>
              <w:autoSpaceDN w:val="0"/>
              <w:spacing w:line="256" w:lineRule="exact"/>
              <w:ind w:left="105"/>
            </w:pPr>
            <w:r w:rsidRPr="00452F67">
              <w:rPr>
                <w:b/>
              </w:rPr>
              <w:t>POLICY NUMBER:</w:t>
            </w:r>
            <w:r w:rsidR="00807759" w:rsidRPr="00452F67">
              <w:rPr>
                <w:b/>
              </w:rPr>
              <w:t xml:space="preserve"> </w:t>
            </w:r>
            <w:r w:rsidR="00807759" w:rsidRPr="00452F67">
              <w:t>SHS-ADM-073</w:t>
            </w:r>
          </w:p>
        </w:tc>
      </w:tr>
      <w:tr w:rsidR="00043C74" w:rsidRPr="00452F67" w14:paraId="281484B2" w14:textId="77777777" w:rsidTr="00F602AD">
        <w:trPr>
          <w:trHeight w:val="275"/>
        </w:trPr>
        <w:tc>
          <w:tcPr>
            <w:tcW w:w="4680" w:type="dxa"/>
          </w:tcPr>
          <w:p w14:paraId="4669EBF5" w14:textId="606D509D" w:rsidR="00043C74" w:rsidRPr="00D96CE7" w:rsidRDefault="00043C74" w:rsidP="00846713">
            <w:pPr>
              <w:widowControl w:val="0"/>
              <w:autoSpaceDE w:val="0"/>
              <w:autoSpaceDN w:val="0"/>
              <w:spacing w:line="256" w:lineRule="exact"/>
              <w:ind w:left="107"/>
            </w:pPr>
            <w:r w:rsidRPr="00452F67">
              <w:rPr>
                <w:b/>
              </w:rPr>
              <w:t xml:space="preserve">POLICY DATE: </w:t>
            </w:r>
            <w:r w:rsidR="00D96CE7" w:rsidRPr="003D5C11">
              <w:t>July 13, 2020</w:t>
            </w:r>
          </w:p>
        </w:tc>
        <w:tc>
          <w:tcPr>
            <w:tcW w:w="4953" w:type="dxa"/>
          </w:tcPr>
          <w:p w14:paraId="688DEEF1" w14:textId="6BB88DCF" w:rsidR="00043C74" w:rsidRPr="00D96CE7" w:rsidRDefault="00043C74" w:rsidP="00846713">
            <w:pPr>
              <w:widowControl w:val="0"/>
              <w:autoSpaceDE w:val="0"/>
              <w:autoSpaceDN w:val="0"/>
              <w:spacing w:line="256" w:lineRule="exact"/>
              <w:ind w:left="105"/>
            </w:pPr>
            <w:r w:rsidRPr="00452F67">
              <w:rPr>
                <w:b/>
              </w:rPr>
              <w:t xml:space="preserve">EFFECTIVE DATE: </w:t>
            </w:r>
            <w:r w:rsidR="00D96CE7" w:rsidRPr="006A6D43">
              <w:t>September 15, 2020</w:t>
            </w:r>
          </w:p>
        </w:tc>
      </w:tr>
      <w:tr w:rsidR="00043C74" w:rsidRPr="00452F67" w14:paraId="2AD0D26F" w14:textId="77777777" w:rsidTr="00F602AD">
        <w:trPr>
          <w:trHeight w:val="278"/>
        </w:trPr>
        <w:tc>
          <w:tcPr>
            <w:tcW w:w="4680" w:type="dxa"/>
          </w:tcPr>
          <w:p w14:paraId="6BC7E862" w14:textId="522F9208" w:rsidR="00043C74" w:rsidRPr="00452F67" w:rsidRDefault="00043C74" w:rsidP="00F602AD">
            <w:pPr>
              <w:widowControl w:val="0"/>
              <w:autoSpaceDE w:val="0"/>
              <w:autoSpaceDN w:val="0"/>
              <w:spacing w:line="268" w:lineRule="exact"/>
              <w:ind w:left="107"/>
            </w:pPr>
            <w:r w:rsidRPr="00452F67">
              <w:rPr>
                <w:b/>
              </w:rPr>
              <w:t xml:space="preserve">REVISION DATES: </w:t>
            </w:r>
            <w:r w:rsidR="005936A3" w:rsidRPr="00452F67">
              <w:t xml:space="preserve">October </w:t>
            </w:r>
            <w:r w:rsidR="00F602AD">
              <w:t>26</w:t>
            </w:r>
            <w:r w:rsidR="005936A3" w:rsidRPr="00452F67">
              <w:t>, 2020</w:t>
            </w:r>
          </w:p>
        </w:tc>
        <w:tc>
          <w:tcPr>
            <w:tcW w:w="4953" w:type="dxa"/>
          </w:tcPr>
          <w:p w14:paraId="5CEA7D2B" w14:textId="1ECEE1F1" w:rsidR="00043C74" w:rsidRPr="00452F67" w:rsidRDefault="00043C74" w:rsidP="00F602AD">
            <w:pPr>
              <w:widowControl w:val="0"/>
              <w:autoSpaceDE w:val="0"/>
              <w:autoSpaceDN w:val="0"/>
              <w:spacing w:line="268" w:lineRule="exact"/>
              <w:ind w:left="105"/>
            </w:pPr>
            <w:r w:rsidRPr="00452F67">
              <w:rPr>
                <w:b/>
              </w:rPr>
              <w:t xml:space="preserve">REVISION EFFECTIVE: </w:t>
            </w:r>
            <w:r w:rsidR="00F602AD" w:rsidRPr="00F602AD">
              <w:t>November 15, 2020</w:t>
            </w:r>
          </w:p>
        </w:tc>
      </w:tr>
      <w:tr w:rsidR="00043C74" w:rsidRPr="00452F67" w14:paraId="48FCCFCA" w14:textId="77777777" w:rsidTr="00807759">
        <w:trPr>
          <w:trHeight w:val="275"/>
        </w:trPr>
        <w:tc>
          <w:tcPr>
            <w:tcW w:w="9633" w:type="dxa"/>
            <w:gridSpan w:val="2"/>
          </w:tcPr>
          <w:p w14:paraId="2825B0CF" w14:textId="77777777" w:rsidR="00043C74" w:rsidRPr="00452F67" w:rsidRDefault="00043C74" w:rsidP="00043C74">
            <w:pPr>
              <w:widowControl w:val="0"/>
              <w:autoSpaceDE w:val="0"/>
              <w:autoSpaceDN w:val="0"/>
              <w:spacing w:line="256" w:lineRule="exact"/>
              <w:ind w:left="107"/>
              <w:rPr>
                <w:b/>
              </w:rPr>
            </w:pPr>
            <w:r w:rsidRPr="00452F67">
              <w:rPr>
                <w:b/>
              </w:rPr>
              <w:t>REVIEW DATES:</w:t>
            </w:r>
          </w:p>
        </w:tc>
      </w:tr>
    </w:tbl>
    <w:p w14:paraId="25BC4303" w14:textId="77777777" w:rsidR="00846713" w:rsidRPr="00452F67" w:rsidRDefault="00846713" w:rsidP="00846713">
      <w:pPr>
        <w:tabs>
          <w:tab w:val="center" w:pos="4680"/>
        </w:tabs>
        <w:rPr>
          <w:b/>
          <w:u w:val="single"/>
        </w:rPr>
      </w:pPr>
    </w:p>
    <w:p w14:paraId="4263A0A2" w14:textId="17A45FEC" w:rsidR="00D71211" w:rsidRPr="00452F67" w:rsidRDefault="001C557D" w:rsidP="00846713">
      <w:pPr>
        <w:tabs>
          <w:tab w:val="center" w:pos="4680"/>
        </w:tabs>
        <w:rPr>
          <w:b/>
          <w:u w:val="single"/>
        </w:rPr>
      </w:pPr>
      <w:r w:rsidRPr="00452F67">
        <w:rPr>
          <w:b/>
          <w:u w:val="single"/>
        </w:rPr>
        <w:t>P</w:t>
      </w:r>
      <w:r w:rsidR="00681AE9">
        <w:rPr>
          <w:b/>
          <w:u w:val="single"/>
        </w:rPr>
        <w:t>URPOSE</w:t>
      </w:r>
      <w:r w:rsidRPr="00452F67">
        <w:rPr>
          <w:b/>
          <w:u w:val="single"/>
        </w:rPr>
        <w:t>:</w:t>
      </w:r>
    </w:p>
    <w:p w14:paraId="031638D4" w14:textId="77777777" w:rsidR="001C557D" w:rsidRPr="00452F67" w:rsidRDefault="001C557D" w:rsidP="001C557D">
      <w:pPr>
        <w:jc w:val="both"/>
      </w:pPr>
    </w:p>
    <w:p w14:paraId="76813AC1" w14:textId="4B9D2C36" w:rsidR="007D6831" w:rsidRPr="00452F67" w:rsidRDefault="00D71211" w:rsidP="00D71211">
      <w:pPr>
        <w:rPr>
          <w:color w:val="000000"/>
        </w:rPr>
      </w:pPr>
      <w:r w:rsidRPr="00452F67">
        <w:rPr>
          <w:color w:val="000000"/>
        </w:rPr>
        <w:t xml:space="preserve">The mission of Southcoast </w:t>
      </w:r>
      <w:r w:rsidR="001C557D" w:rsidRPr="00452F67">
        <w:rPr>
          <w:color w:val="000000"/>
        </w:rPr>
        <w:t xml:space="preserve">Health System (SHS) </w:t>
      </w:r>
      <w:r w:rsidRPr="00452F67">
        <w:rPr>
          <w:color w:val="000000"/>
        </w:rPr>
        <w:t xml:space="preserve">is to care for and improve the health, and to promote the wellness, of the individuals and communities </w:t>
      </w:r>
      <w:r w:rsidR="007D6831" w:rsidRPr="00452F67">
        <w:rPr>
          <w:color w:val="000000"/>
        </w:rPr>
        <w:t xml:space="preserve">it </w:t>
      </w:r>
      <w:r w:rsidRPr="00452F67">
        <w:rPr>
          <w:color w:val="000000"/>
        </w:rPr>
        <w:t>serve</w:t>
      </w:r>
      <w:r w:rsidR="007D6831" w:rsidRPr="00452F67">
        <w:rPr>
          <w:color w:val="000000"/>
        </w:rPr>
        <w:t>s</w:t>
      </w:r>
      <w:r w:rsidRPr="00452F67">
        <w:rPr>
          <w:color w:val="000000"/>
        </w:rPr>
        <w:t>.</w:t>
      </w:r>
      <w:r w:rsidR="007D6831" w:rsidRPr="00452F67">
        <w:rPr>
          <w:color w:val="000000"/>
        </w:rPr>
        <w:t xml:space="preserve">  SHS is an integrated health care system that provides health care services through affiliated provider entities: Southcoast Hospitals Group, Inc. (SHG), Southcoast Physicians Group, Inc. (SPG), and Southcoast Visiting Nurse Association</w:t>
      </w:r>
      <w:r w:rsidR="001C4F3A" w:rsidRPr="00452F67">
        <w:rPr>
          <w:color w:val="000000"/>
        </w:rPr>
        <w:t>, Inc.</w:t>
      </w:r>
      <w:r w:rsidR="007D6831" w:rsidRPr="00452F67">
        <w:rPr>
          <w:color w:val="000000"/>
        </w:rPr>
        <w:t xml:space="preserve"> (SCVNA).</w:t>
      </w:r>
      <w:r w:rsidRPr="00452F67">
        <w:rPr>
          <w:color w:val="000000"/>
        </w:rPr>
        <w:t xml:space="preserve">  </w:t>
      </w:r>
    </w:p>
    <w:p w14:paraId="6A2BAC09" w14:textId="77777777" w:rsidR="007D6831" w:rsidRPr="00452F67" w:rsidRDefault="007D6831" w:rsidP="00D71211">
      <w:pPr>
        <w:rPr>
          <w:color w:val="000000"/>
        </w:rPr>
      </w:pPr>
    </w:p>
    <w:p w14:paraId="04F530A0" w14:textId="75FF9492" w:rsidR="007D6831" w:rsidRPr="00452F67" w:rsidRDefault="00806A25" w:rsidP="00D71211">
      <w:r w:rsidRPr="00452F67">
        <w:rPr>
          <w:color w:val="000000"/>
        </w:rPr>
        <w:t>This Policy is intended t</w:t>
      </w:r>
      <w:r w:rsidR="00234664" w:rsidRPr="00452F67">
        <w:t>o</w:t>
      </w:r>
      <w:r w:rsidR="007D6831" w:rsidRPr="00452F67">
        <w:t xml:space="preserve"> provide S</w:t>
      </w:r>
      <w:r w:rsidR="00CA0838" w:rsidRPr="00452F67">
        <w:t>HS</w:t>
      </w:r>
      <w:r w:rsidR="007D6831" w:rsidRPr="00452F67">
        <w:t xml:space="preserve"> patients with information about the respective financial assistance and collection policies of SHG, SPG, and SCVNA, respectively, and to</w:t>
      </w:r>
      <w:r w:rsidR="00234664" w:rsidRPr="00452F67">
        <w:t xml:space="preserve"> establish consistent c</w:t>
      </w:r>
      <w:r w:rsidR="009C7DE3" w:rsidRPr="00452F67">
        <w:t>redit and collection</w:t>
      </w:r>
      <w:r w:rsidR="007D6831" w:rsidRPr="00452F67">
        <w:t xml:space="preserve"> practices through</w:t>
      </w:r>
      <w:r w:rsidR="007E59FB" w:rsidRPr="00452F67">
        <w:t>out</w:t>
      </w:r>
      <w:r w:rsidR="007D6831" w:rsidRPr="00452F67">
        <w:t xml:space="preserve"> SHS.</w:t>
      </w:r>
      <w:r w:rsidR="00920241" w:rsidRPr="00452F67">
        <w:t xml:space="preserve"> </w:t>
      </w:r>
    </w:p>
    <w:p w14:paraId="1FFB06EF" w14:textId="77777777" w:rsidR="007D6831" w:rsidRPr="00452F67" w:rsidRDefault="007D6831" w:rsidP="00D71211"/>
    <w:p w14:paraId="068EC58E" w14:textId="7DBA0A25" w:rsidR="001C557D" w:rsidRPr="00452F67" w:rsidRDefault="00920241" w:rsidP="00D71211">
      <w:pPr>
        <w:rPr>
          <w:color w:val="000000"/>
        </w:rPr>
      </w:pPr>
      <w:r w:rsidRPr="00452F67">
        <w:t xml:space="preserve">This Policy applies to </w:t>
      </w:r>
      <w:r w:rsidR="007D6831" w:rsidRPr="00452F67">
        <w:t>SHG, SPG, and SCVNA, but patients should be aware that certain provisions only apply to SHG (and are designated as such below)</w:t>
      </w:r>
      <w:r w:rsidR="007E59FB" w:rsidRPr="00452F67">
        <w:t xml:space="preserve"> in accordance with applicable law</w:t>
      </w:r>
      <w:r w:rsidRPr="00452F67">
        <w:t>.</w:t>
      </w:r>
      <w:r w:rsidR="00234664" w:rsidRPr="00452F67">
        <w:t xml:space="preserve">  </w:t>
      </w:r>
      <w:r w:rsidR="007E59FB" w:rsidRPr="00452F67">
        <w:t>When used herein, “SHS” or “Southcoast Health” is intended to refer to SHG, SPG, and SCVNA collectively (unless context indicates otherwise), and where a specific Southcoast entity is listed (e.g., “SHG”) the provision of the Policy will apply only to that entity.</w:t>
      </w:r>
    </w:p>
    <w:p w14:paraId="2E3D9655" w14:textId="77777777" w:rsidR="001C557D" w:rsidRPr="00452F67" w:rsidRDefault="001C557D" w:rsidP="001C557D">
      <w:pPr>
        <w:pStyle w:val="Heading1"/>
        <w:jc w:val="left"/>
      </w:pPr>
    </w:p>
    <w:p w14:paraId="0BBCF8C4" w14:textId="15A10CCF" w:rsidR="001C557D" w:rsidRPr="00452F67" w:rsidRDefault="001C557D" w:rsidP="001C557D">
      <w:pPr>
        <w:pStyle w:val="Heading1"/>
        <w:jc w:val="left"/>
      </w:pPr>
      <w:r w:rsidRPr="00452F67">
        <w:t>P</w:t>
      </w:r>
      <w:r w:rsidR="00681AE9">
        <w:t>OLICY</w:t>
      </w:r>
      <w:r w:rsidR="00A076F5" w:rsidRPr="00452F67">
        <w:t>:</w:t>
      </w:r>
    </w:p>
    <w:p w14:paraId="6BA01CC7" w14:textId="77777777" w:rsidR="001C557D" w:rsidRPr="00452F67" w:rsidRDefault="001C557D" w:rsidP="00D71211">
      <w:pPr>
        <w:rPr>
          <w:color w:val="000000"/>
        </w:rPr>
      </w:pPr>
    </w:p>
    <w:p w14:paraId="787CEEDF" w14:textId="66170D45" w:rsidR="00D71211" w:rsidRPr="00452F67" w:rsidRDefault="001C557D" w:rsidP="00D71211">
      <w:r w:rsidRPr="00452F67">
        <w:t>SHS</w:t>
      </w:r>
      <w:r w:rsidR="00D71211" w:rsidRPr="00452F67">
        <w:t xml:space="preserve"> render</w:t>
      </w:r>
      <w:r w:rsidR="00806A25" w:rsidRPr="00452F67">
        <w:t>s</w:t>
      </w:r>
      <w:r w:rsidR="00D71211" w:rsidRPr="00452F67">
        <w:t xml:space="preserve"> medical</w:t>
      </w:r>
      <w:r w:rsidR="00806A25" w:rsidRPr="00452F67">
        <w:t>ly necessary</w:t>
      </w:r>
      <w:r w:rsidR="00D71211" w:rsidRPr="00452F67">
        <w:t xml:space="preserve"> care to all </w:t>
      </w:r>
      <w:r w:rsidR="007D6831" w:rsidRPr="00452F67">
        <w:t>patients</w:t>
      </w:r>
      <w:r w:rsidR="00FE7791" w:rsidRPr="00452F67">
        <w:t xml:space="preserve"> in </w:t>
      </w:r>
      <w:r w:rsidR="00FE5C5A" w:rsidRPr="00452F67">
        <w:rPr>
          <w:color w:val="000000"/>
        </w:rPr>
        <w:t xml:space="preserve">a non-discriminatory manner in </w:t>
      </w:r>
      <w:r w:rsidR="00FE7791" w:rsidRPr="00452F67">
        <w:t xml:space="preserve">accordance with </w:t>
      </w:r>
      <w:r w:rsidR="00FE5C5A" w:rsidRPr="00452F67">
        <w:rPr>
          <w:color w:val="000000"/>
        </w:rPr>
        <w:t>federal and state law</w:t>
      </w:r>
      <w:r w:rsidR="009C7DE3" w:rsidRPr="00452F67">
        <w:rPr>
          <w:rFonts w:eastAsia="Calibri"/>
        </w:rPr>
        <w:t xml:space="preserve">.  </w:t>
      </w:r>
      <w:r w:rsidR="008278A4" w:rsidRPr="00452F67">
        <w:rPr>
          <w:rFonts w:eastAsia="Calibri"/>
        </w:rPr>
        <w:t>Southcoast</w:t>
      </w:r>
      <w:r w:rsidR="007D6831" w:rsidRPr="00452F67">
        <w:rPr>
          <w:rFonts w:eastAsia="Calibri"/>
        </w:rPr>
        <w:t xml:space="preserve"> Health</w:t>
      </w:r>
      <w:r w:rsidR="008278A4" w:rsidRPr="00452F67">
        <w:rPr>
          <w:rFonts w:eastAsia="Calibri"/>
        </w:rPr>
        <w:t xml:space="preserve"> will</w:t>
      </w:r>
      <w:r w:rsidR="004F38C7" w:rsidRPr="00452F67">
        <w:rPr>
          <w:rFonts w:eastAsia="Calibri"/>
        </w:rPr>
        <w:t xml:space="preserve"> not discriminate on the basis of race, color, national origin, citizenship, </w:t>
      </w:r>
      <w:r w:rsidR="00992367" w:rsidRPr="00452F67">
        <w:rPr>
          <w:rFonts w:eastAsia="Calibri"/>
        </w:rPr>
        <w:t>alienage</w:t>
      </w:r>
      <w:r w:rsidR="004F38C7" w:rsidRPr="00452F67">
        <w:rPr>
          <w:rFonts w:eastAsia="Calibri"/>
        </w:rPr>
        <w:t xml:space="preserve">, religion, creed, sex, sexual orientation, gender identity, age, or disability in its policies or in its application of policies, concerning the acquisition and verification of financial information, preadmission or pretreatment deposits, payment plans, deferred or rejected admissions, or </w:t>
      </w:r>
      <w:r w:rsidR="00CA0838" w:rsidRPr="00452F67">
        <w:rPr>
          <w:rFonts w:eastAsia="Calibri"/>
        </w:rPr>
        <w:t>Low-Income</w:t>
      </w:r>
      <w:r w:rsidR="004F38C7" w:rsidRPr="00452F67">
        <w:rPr>
          <w:rFonts w:eastAsia="Calibri"/>
        </w:rPr>
        <w:t xml:space="preserve"> Patient</w:t>
      </w:r>
      <w:r w:rsidR="008278A4" w:rsidRPr="00452F67">
        <w:rPr>
          <w:rFonts w:eastAsia="Calibri"/>
        </w:rPr>
        <w:t xml:space="preserve"> (as defined herein)</w:t>
      </w:r>
      <w:r w:rsidR="004F38C7" w:rsidRPr="00452F67">
        <w:rPr>
          <w:rFonts w:eastAsia="Calibri"/>
        </w:rPr>
        <w:t xml:space="preserve"> status.  </w:t>
      </w:r>
      <w:r w:rsidR="007D6831" w:rsidRPr="00452F67">
        <w:rPr>
          <w:rFonts w:eastAsia="Calibri"/>
        </w:rPr>
        <w:t>In addition, p</w:t>
      </w:r>
      <w:r w:rsidR="00846C7C" w:rsidRPr="00452F67">
        <w:rPr>
          <w:rFonts w:eastAsia="Calibri"/>
        </w:rPr>
        <w:t xml:space="preserve">atients requiring emergent or urgent services at </w:t>
      </w:r>
      <w:r w:rsidRPr="00452F67">
        <w:t>SH</w:t>
      </w:r>
      <w:r w:rsidR="007D6831" w:rsidRPr="00452F67">
        <w:t>G</w:t>
      </w:r>
      <w:r w:rsidR="00846C7C" w:rsidRPr="00452F67">
        <w:t xml:space="preserve"> shall </w:t>
      </w:r>
      <w:r w:rsidR="00D71211" w:rsidRPr="00452F67">
        <w:t xml:space="preserve">not </w:t>
      </w:r>
      <w:r w:rsidR="00846C7C" w:rsidRPr="00452F67">
        <w:t>be denied</w:t>
      </w:r>
      <w:r w:rsidR="007E59FB" w:rsidRPr="00452F67">
        <w:t xml:space="preserve"> access to care</w:t>
      </w:r>
      <w:r w:rsidR="00846C7C" w:rsidRPr="00452F67">
        <w:t xml:space="preserve"> based on ability to pay, insurance coverage or our ability to identify a patient.  </w:t>
      </w:r>
      <w:r w:rsidR="00D71211" w:rsidRPr="00452F67">
        <w:t xml:space="preserve">  </w:t>
      </w:r>
    </w:p>
    <w:p w14:paraId="43E39896" w14:textId="77777777" w:rsidR="00D71211" w:rsidRPr="00452F67" w:rsidRDefault="00D71211" w:rsidP="00D71211"/>
    <w:p w14:paraId="0D618704" w14:textId="2864CE2D" w:rsidR="00D71211" w:rsidRPr="00452F67" w:rsidRDefault="00D71211" w:rsidP="00D71211">
      <w:r w:rsidRPr="00452F67">
        <w:t>Prompt payment of</w:t>
      </w:r>
      <w:r w:rsidR="007D6831" w:rsidRPr="00452F67">
        <w:t xml:space="preserve"> amounts owed for</w:t>
      </w:r>
      <w:r w:rsidR="001C557D" w:rsidRPr="00452F67">
        <w:t xml:space="preserve"> services</w:t>
      </w:r>
      <w:r w:rsidR="007D6831" w:rsidRPr="00452F67">
        <w:t xml:space="preserve"> rendered by S</w:t>
      </w:r>
      <w:r w:rsidR="00D315B5">
        <w:t>HS</w:t>
      </w:r>
      <w:r w:rsidRPr="00452F67">
        <w:t xml:space="preserve"> is necessary in order to</w:t>
      </w:r>
      <w:r w:rsidR="00FE5C5A" w:rsidRPr="00452F67">
        <w:t xml:space="preserve"> enable SH</w:t>
      </w:r>
      <w:r w:rsidR="007D6831" w:rsidRPr="00452F67">
        <w:t>S</w:t>
      </w:r>
      <w:r w:rsidR="00FE5C5A" w:rsidRPr="00452F67">
        <w:t xml:space="preserve"> to</w:t>
      </w:r>
      <w:r w:rsidRPr="00452F67">
        <w:t xml:space="preserve"> maintain the high quality of services and continue to provide </w:t>
      </w:r>
      <w:r w:rsidR="009C7DE3" w:rsidRPr="00452F67">
        <w:t>necessary care</w:t>
      </w:r>
      <w:r w:rsidR="00FE5C5A" w:rsidRPr="00452F67">
        <w:t xml:space="preserve"> to its community</w:t>
      </w:r>
      <w:r w:rsidR="009C7DE3" w:rsidRPr="00452F67">
        <w:t>.</w:t>
      </w:r>
      <w:r w:rsidRPr="00452F67">
        <w:t xml:space="preserve">  </w:t>
      </w:r>
      <w:r w:rsidR="001C557D" w:rsidRPr="00452F67">
        <w:t>SHS</w:t>
      </w:r>
      <w:r w:rsidRPr="00452F67">
        <w:t xml:space="preserve"> will assist and advise the patients and their families of all health care assistance programs and financial benefits for which they may be eligible.</w:t>
      </w:r>
      <w:r w:rsidR="00FE5C5A" w:rsidRPr="00452F67">
        <w:t xml:space="preserve">  </w:t>
      </w:r>
      <w:r w:rsidR="007D6831" w:rsidRPr="00452F67">
        <w:t>Patients should be aware that SHS</w:t>
      </w:r>
      <w:r w:rsidR="00FE5C5A" w:rsidRPr="00452F67">
        <w:t xml:space="preserve"> reserves the right to defer treatment</w:t>
      </w:r>
      <w:r w:rsidR="007D6831" w:rsidRPr="00452F67">
        <w:t xml:space="preserve"> by SHG, SPG and SCVNA</w:t>
      </w:r>
      <w:r w:rsidR="00FE5C5A" w:rsidRPr="00452F67">
        <w:t xml:space="preserve"> for certain non-</w:t>
      </w:r>
      <w:r w:rsidR="00FE5C5A" w:rsidRPr="00452F67">
        <w:lastRenderedPageBreak/>
        <w:t>urgent elective services as determined by a patient’s health care provider based on financial considerations in accordance with this Policy and applicable law.</w:t>
      </w:r>
    </w:p>
    <w:p w14:paraId="718553BB" w14:textId="77777777" w:rsidR="00D71211" w:rsidRPr="00452F67" w:rsidRDefault="00D71211" w:rsidP="00D71211"/>
    <w:p w14:paraId="22EA1E61" w14:textId="55428175" w:rsidR="00D71211" w:rsidRPr="00452F67" w:rsidRDefault="00FE5C5A" w:rsidP="00D71211">
      <w:r w:rsidRPr="00452F67">
        <w:t>Southcoast</w:t>
      </w:r>
      <w:r w:rsidR="007D6831" w:rsidRPr="00452F67">
        <w:t xml:space="preserve"> Health</w:t>
      </w:r>
      <w:r w:rsidRPr="00452F67">
        <w:t>’s C</w:t>
      </w:r>
      <w:r w:rsidR="00D71211" w:rsidRPr="00452F67">
        <w:t xml:space="preserve">redit and </w:t>
      </w:r>
      <w:r w:rsidRPr="00452F67">
        <w:t>C</w:t>
      </w:r>
      <w:r w:rsidR="00D71211" w:rsidRPr="00452F67">
        <w:t xml:space="preserve">ollection </w:t>
      </w:r>
      <w:r w:rsidRPr="00452F67">
        <w:t>P</w:t>
      </w:r>
      <w:r w:rsidR="00D71211" w:rsidRPr="00452F67">
        <w:t>olicy</w:t>
      </w:r>
      <w:r w:rsidRPr="00452F67">
        <w:t xml:space="preserve"> (“Policy”)</w:t>
      </w:r>
      <w:r w:rsidR="00D71211" w:rsidRPr="00452F67">
        <w:t xml:space="preserve"> is based upon industry standards for patient accounting and is intended to</w:t>
      </w:r>
      <w:r w:rsidRPr="00452F67">
        <w:rPr>
          <w:color w:val="000000"/>
        </w:rPr>
        <w:t xml:space="preserve"> enable S</w:t>
      </w:r>
      <w:r w:rsidR="00D315B5">
        <w:rPr>
          <w:color w:val="000000"/>
        </w:rPr>
        <w:t>HS</w:t>
      </w:r>
      <w:r w:rsidRPr="00452F67">
        <w:rPr>
          <w:color w:val="000000"/>
        </w:rPr>
        <w:t xml:space="preserve"> to provide high quality treatment services to its community and to be able to charge and collect for those services in accordance</w:t>
      </w:r>
      <w:r w:rsidR="007D6831" w:rsidRPr="00452F67">
        <w:rPr>
          <w:color w:val="000000"/>
        </w:rPr>
        <w:t xml:space="preserve"> with applicable legal obligations, including with respect to SHG services and SPG services rendered in an SHG hospital facility</w:t>
      </w:r>
      <w:r w:rsidR="00D71211" w:rsidRPr="00452F67">
        <w:t xml:space="preserve"> with the criteria set forth by the</w:t>
      </w:r>
      <w:r w:rsidRPr="00452F67">
        <w:t xml:space="preserve"> Massachusetts</w:t>
      </w:r>
      <w:r w:rsidR="00D71211" w:rsidRPr="00452F67">
        <w:t xml:space="preserve"> Executive Office of Health and Human Services</w:t>
      </w:r>
      <w:r w:rsidRPr="00452F67">
        <w:t xml:space="preserve"> (</w:t>
      </w:r>
      <w:r w:rsidR="00D0056F" w:rsidRPr="00452F67">
        <w:t>“</w:t>
      </w:r>
      <w:r w:rsidRPr="00452F67">
        <w:t>EOHHS</w:t>
      </w:r>
      <w:r w:rsidR="00D0056F" w:rsidRPr="00452F67">
        <w:t>”</w:t>
      </w:r>
      <w:r w:rsidRPr="00452F67">
        <w:t>)</w:t>
      </w:r>
      <w:r w:rsidR="00D71211" w:rsidRPr="00452F67">
        <w:t xml:space="preserve"> regulations</w:t>
      </w:r>
      <w:r w:rsidRPr="00452F67">
        <w:t xml:space="preserve"> at</w:t>
      </w:r>
      <w:r w:rsidR="00D71211" w:rsidRPr="00452F67">
        <w:t xml:space="preserve"> 101 CMR 613.00 (regulations governing criteria for credit and collection policies of acute care hospitals)</w:t>
      </w:r>
      <w:r w:rsidRPr="00452F67">
        <w:t>,</w:t>
      </w:r>
      <w:r w:rsidR="00D71211" w:rsidRPr="00452F67">
        <w:t xml:space="preserve"> the Internal Revenue Code Section 501(r)</w:t>
      </w:r>
      <w:r w:rsidRPr="00452F67">
        <w:t xml:space="preserve">, and </w:t>
      </w:r>
      <w:r w:rsidRPr="00452F67">
        <w:rPr>
          <w:color w:val="000000"/>
        </w:rPr>
        <w:t xml:space="preserve">regulations implemented thereunder at 26 C.F.R. § 1.501(r)-0 </w:t>
      </w:r>
      <w:r w:rsidRPr="00452F67">
        <w:rPr>
          <w:i/>
          <w:color w:val="000000"/>
        </w:rPr>
        <w:t>et seq</w:t>
      </w:r>
      <w:r w:rsidR="00D71211" w:rsidRPr="00452F67">
        <w:t>.</w:t>
      </w:r>
      <w:r w:rsidR="001226AA" w:rsidRPr="00452F67">
        <w:t xml:space="preserve">  </w:t>
      </w:r>
      <w:r w:rsidRPr="00452F67">
        <w:t>P</w:t>
      </w:r>
      <w:r w:rsidR="001226AA" w:rsidRPr="00452F67">
        <w:t>olicy references</w:t>
      </w:r>
      <w:r w:rsidR="008278A4" w:rsidRPr="00452F67">
        <w:t xml:space="preserve"> to</w:t>
      </w:r>
      <w:r w:rsidR="001226AA" w:rsidRPr="00452F67">
        <w:t xml:space="preserve"> </w:t>
      </w:r>
      <w:r w:rsidR="008278A4" w:rsidRPr="00452F67">
        <w:t>E</w:t>
      </w:r>
      <w:r w:rsidR="001226AA" w:rsidRPr="00452F67">
        <w:t>mergent</w:t>
      </w:r>
      <w:r w:rsidR="008278A4" w:rsidRPr="00452F67">
        <w:t>/U</w:t>
      </w:r>
      <w:r w:rsidR="001226AA" w:rsidRPr="00452F67">
        <w:t xml:space="preserve">rgent </w:t>
      </w:r>
      <w:r w:rsidR="008278A4" w:rsidRPr="00452F67">
        <w:t xml:space="preserve">Care shall refer to treatment </w:t>
      </w:r>
      <w:r w:rsidR="001226AA" w:rsidRPr="00452F67">
        <w:t>services</w:t>
      </w:r>
      <w:r w:rsidR="008278A4" w:rsidRPr="00452F67">
        <w:t xml:space="preserve"> for emergency medical conditions</w:t>
      </w:r>
      <w:r w:rsidR="001226AA" w:rsidRPr="00452F67">
        <w:t xml:space="preserve"> as defined under the Emergency Medical Treatment and</w:t>
      </w:r>
      <w:r w:rsidRPr="00452F67">
        <w:t xml:space="preserve"> Active</w:t>
      </w:r>
      <w:r w:rsidR="001226AA" w:rsidRPr="00452F67">
        <w:t xml:space="preserve"> Labor Act (</w:t>
      </w:r>
      <w:r w:rsidR="00D0056F" w:rsidRPr="00452F67">
        <w:t>“</w:t>
      </w:r>
      <w:r w:rsidR="001226AA" w:rsidRPr="00452F67">
        <w:t>EMTALA</w:t>
      </w:r>
      <w:r w:rsidR="00D0056F" w:rsidRPr="00452F67">
        <w:t>”</w:t>
      </w:r>
      <w:r w:rsidR="001226AA" w:rsidRPr="00452F67">
        <w:t>)</w:t>
      </w:r>
      <w:r w:rsidRPr="00452F67">
        <w:t xml:space="preserve"> and regulations and guidance issued thereunder</w:t>
      </w:r>
      <w:r w:rsidR="001226AA" w:rsidRPr="00452F67">
        <w:t xml:space="preserve">. </w:t>
      </w:r>
    </w:p>
    <w:p w14:paraId="0A9C2304" w14:textId="77777777" w:rsidR="00D71211" w:rsidRPr="00452F67" w:rsidRDefault="00D71211" w:rsidP="00D71211">
      <w:pPr>
        <w:ind w:left="720"/>
      </w:pPr>
    </w:p>
    <w:p w14:paraId="22F817A3" w14:textId="22C6BEAD" w:rsidR="00D71211" w:rsidRPr="00452F67" w:rsidRDefault="00FE5C5A" w:rsidP="00D71211">
      <w:r w:rsidRPr="00452F67">
        <w:t>Southcoast</w:t>
      </w:r>
      <w:r w:rsidR="007D6831" w:rsidRPr="00452F67">
        <w:t xml:space="preserve"> Health</w:t>
      </w:r>
      <w:r w:rsidRPr="00452F67">
        <w:t xml:space="preserve">’s </w:t>
      </w:r>
      <w:r w:rsidR="00023446" w:rsidRPr="00452F67">
        <w:t>Credit and Collection Polic</w:t>
      </w:r>
      <w:r w:rsidRPr="00452F67">
        <w:t>y</w:t>
      </w:r>
      <w:r w:rsidR="00023446" w:rsidRPr="00452F67">
        <w:t xml:space="preserve"> </w:t>
      </w:r>
      <w:r w:rsidRPr="00452F67">
        <w:t>is</w:t>
      </w:r>
      <w:r w:rsidR="00023446" w:rsidRPr="00452F67">
        <w:t xml:space="preserve"> filed</w:t>
      </w:r>
      <w:r w:rsidRPr="00452F67">
        <w:rPr>
          <w:color w:val="000000"/>
        </w:rPr>
        <w:t xml:space="preserve"> with EOHHS’s Health Safety Net Office</w:t>
      </w:r>
      <w:r w:rsidR="00023446" w:rsidRPr="00452F67">
        <w:t xml:space="preserve"> in accordance with 101 CMR 613.08(1)(c)</w:t>
      </w:r>
      <w:r w:rsidRPr="00452F67">
        <w:t>(</w:t>
      </w:r>
      <w:r w:rsidR="00023446" w:rsidRPr="00452F67">
        <w:t>1</w:t>
      </w:r>
      <w:r w:rsidRPr="00452F67">
        <w:t>),</w:t>
      </w:r>
      <w:r w:rsidR="00023446" w:rsidRPr="00452F67">
        <w:t xml:space="preserve"> and </w:t>
      </w:r>
      <w:r w:rsidRPr="00452F67">
        <w:t xml:space="preserve">Southcoast publishes this Policy and its </w:t>
      </w:r>
      <w:r w:rsidR="00023446" w:rsidRPr="00452F67">
        <w:t xml:space="preserve">Provider Affiliate lists (if applicable), as described in 101 CMR 613.08(1)(d),  </w:t>
      </w:r>
      <w:r w:rsidR="00806A25" w:rsidRPr="00452F67">
        <w:t xml:space="preserve">at </w:t>
      </w:r>
      <w:hyperlink r:id="rId9" w:history="1">
        <w:r w:rsidR="00806A25" w:rsidRPr="00452F67">
          <w:rPr>
            <w:rStyle w:val="Hyperlink"/>
          </w:rPr>
          <w:t>https://www.southcoast.org/financial-assistance/</w:t>
        </w:r>
      </w:hyperlink>
      <w:r w:rsidR="00023446" w:rsidRPr="00452F67">
        <w:t>.</w:t>
      </w:r>
    </w:p>
    <w:p w14:paraId="22AF911F" w14:textId="77777777" w:rsidR="00170237" w:rsidRPr="00452F67" w:rsidRDefault="00170237" w:rsidP="00D71211"/>
    <w:p w14:paraId="445F21FC" w14:textId="256B01D2" w:rsidR="001C557D" w:rsidRPr="00452F67" w:rsidRDefault="001C557D" w:rsidP="001C557D">
      <w:r w:rsidRPr="00452F67">
        <w:rPr>
          <w:b/>
          <w:u w:val="single"/>
        </w:rPr>
        <w:t>D</w:t>
      </w:r>
      <w:r w:rsidR="00681AE9">
        <w:rPr>
          <w:b/>
          <w:u w:val="single"/>
        </w:rPr>
        <w:t>EFINITIONS</w:t>
      </w:r>
      <w:r w:rsidRPr="00452F67">
        <w:t>:</w:t>
      </w:r>
    </w:p>
    <w:p w14:paraId="10A7A494" w14:textId="77777777" w:rsidR="001C557D" w:rsidRPr="00452F67" w:rsidRDefault="001C557D" w:rsidP="001C557D"/>
    <w:p w14:paraId="5AAD1CBC" w14:textId="712E1A2F" w:rsidR="001C557D" w:rsidRPr="00452F67" w:rsidRDefault="001C557D" w:rsidP="001C557D">
      <w:r w:rsidRPr="00D315B5">
        <w:rPr>
          <w:b/>
        </w:rPr>
        <w:t>Financial Assistance Programs</w:t>
      </w:r>
      <w:r w:rsidR="00681AE9">
        <w:rPr>
          <w:b/>
        </w:rPr>
        <w:t xml:space="preserve"> </w:t>
      </w:r>
      <w:r w:rsidR="00527061" w:rsidRPr="00D315B5">
        <w:rPr>
          <w:b/>
        </w:rPr>
        <w:t>-</w:t>
      </w:r>
      <w:r w:rsidR="00D315B5">
        <w:rPr>
          <w:b/>
        </w:rPr>
        <w:t xml:space="preserve"> </w:t>
      </w:r>
      <w:r w:rsidRPr="00452F67">
        <w:t xml:space="preserve">A Financial Assistance </w:t>
      </w:r>
      <w:r w:rsidR="007D6831" w:rsidRPr="00452F67">
        <w:t>P</w:t>
      </w:r>
      <w:r w:rsidRPr="00452F67">
        <w:t>rogram is one that is intended to assist low-income</w:t>
      </w:r>
      <w:r w:rsidR="007D6831" w:rsidRPr="00452F67">
        <w:t>, uninsured and underinsured</w:t>
      </w:r>
      <w:r w:rsidRPr="00452F67">
        <w:t xml:space="preserve"> patients</w:t>
      </w:r>
      <w:r w:rsidR="007D6831" w:rsidRPr="00452F67">
        <w:t xml:space="preserve"> and others facing medical hardship</w:t>
      </w:r>
      <w:r w:rsidRPr="00452F67">
        <w:t xml:space="preserve"> who do not otherwise have the ability to pay for their health care services</w:t>
      </w:r>
      <w:r w:rsidR="008278A4" w:rsidRPr="00452F67">
        <w:t>, in accordance with Section 501</w:t>
      </w:r>
      <w:r w:rsidR="00FC69C0" w:rsidRPr="00452F67">
        <w:t>(</w:t>
      </w:r>
      <w:r w:rsidR="008278A4" w:rsidRPr="00452F67">
        <w:t>r</w:t>
      </w:r>
      <w:r w:rsidR="00FC69C0" w:rsidRPr="00452F67">
        <w:t>)</w:t>
      </w:r>
      <w:r w:rsidR="008278A4" w:rsidRPr="00452F67">
        <w:t xml:space="preserve"> of the Internal Revenue Code</w:t>
      </w:r>
      <w:r w:rsidRPr="00452F67">
        <w:t>.  Such assistance take</w:t>
      </w:r>
      <w:r w:rsidR="007E59FB" w:rsidRPr="00452F67">
        <w:t>s</w:t>
      </w:r>
      <w:r w:rsidRPr="00452F67">
        <w:t xml:space="preserve"> into account each individual’s ability to contribute to the cost of his or her care</w:t>
      </w:r>
      <w:r w:rsidR="008278A4" w:rsidRPr="00452F67">
        <w:t>, and applicable laws and regulations governing charity care and discounts for uninsured and underinsured patients</w:t>
      </w:r>
      <w:r w:rsidRPr="00452F67">
        <w:t xml:space="preserve">.  Consideration is also given to patients who have exhausted their insurance benefits and/or who exceed financial eligibility criteria but face extraordinary medical cost.  A </w:t>
      </w:r>
      <w:r w:rsidR="009B0E4A" w:rsidRPr="00452F67">
        <w:t>F</w:t>
      </w:r>
      <w:r w:rsidRPr="00452F67">
        <w:t xml:space="preserve">inancial </w:t>
      </w:r>
      <w:r w:rsidR="009B0E4A" w:rsidRPr="00452F67">
        <w:t>A</w:t>
      </w:r>
      <w:r w:rsidRPr="00452F67">
        <w:t xml:space="preserve">ssistance </w:t>
      </w:r>
      <w:r w:rsidR="009B0E4A" w:rsidRPr="00452F67">
        <w:t>P</w:t>
      </w:r>
      <w:r w:rsidRPr="00452F67">
        <w:t>rogram is not a substitute for employer-sponsored, public financial assistance, or individually purchased insurance program</w:t>
      </w:r>
      <w:r w:rsidR="009C7DE3" w:rsidRPr="00452F67">
        <w:t>s</w:t>
      </w:r>
      <w:r w:rsidRPr="00452F67">
        <w:t>.</w:t>
      </w:r>
    </w:p>
    <w:p w14:paraId="5E837FD1" w14:textId="77777777" w:rsidR="001226AA" w:rsidRPr="00452F67" w:rsidRDefault="001226AA" w:rsidP="009C7DE3"/>
    <w:p w14:paraId="1673A607" w14:textId="1AA1CF8A" w:rsidR="005D4F7D" w:rsidRPr="00452F67" w:rsidRDefault="005D4F7D" w:rsidP="005D4F7D">
      <w:r w:rsidRPr="00681AE9">
        <w:rPr>
          <w:b/>
        </w:rPr>
        <w:t>Emergent/ Urgent Care</w:t>
      </w:r>
      <w:r w:rsidR="00681AE9">
        <w:rPr>
          <w:b/>
        </w:rPr>
        <w:t xml:space="preserve"> </w:t>
      </w:r>
      <w:r w:rsidR="00527061" w:rsidRPr="00681AE9">
        <w:rPr>
          <w:b/>
        </w:rPr>
        <w:t>-</w:t>
      </w:r>
      <w:r w:rsidR="008278A4" w:rsidRPr="00452F67">
        <w:t xml:space="preserve">Treatment provided </w:t>
      </w:r>
      <w:r w:rsidR="009B0E4A" w:rsidRPr="00452F67">
        <w:t xml:space="preserve">at an SHG facility </w:t>
      </w:r>
      <w:r w:rsidR="008278A4" w:rsidRPr="00452F67">
        <w:t>for an emergency</w:t>
      </w:r>
      <w:r w:rsidRPr="00452F67">
        <w:t xml:space="preserve"> medical condition, whether physical or mental, manifesting itself by symptoms of sufficient severity, including severe pain</w:t>
      </w:r>
      <w:r w:rsidR="008278A4" w:rsidRPr="00452F67">
        <w:t xml:space="preserve"> and active labor</w:t>
      </w:r>
      <w:r w:rsidRPr="00452F67">
        <w:t>,</w:t>
      </w:r>
      <w:r w:rsidR="008278A4" w:rsidRPr="00452F67">
        <w:t xml:space="preserve"> such</w:t>
      </w:r>
      <w:r w:rsidRPr="00452F67">
        <w:t xml:space="preserve"> that the absence of prompt medical attention could reasonably be expected by a prudent layperson</w:t>
      </w:r>
      <w:r w:rsidR="008278A4" w:rsidRPr="00452F67">
        <w:t xml:space="preserve"> to place the health of the individual (or unborn child) in serious jeopardy or cause serious impairment or dysfunction</w:t>
      </w:r>
      <w:r w:rsidRPr="00452F67">
        <w:t>.  42 U.S.C.</w:t>
      </w:r>
      <w:r w:rsidR="000F71CE" w:rsidRPr="00452F67">
        <w:t xml:space="preserve"> §</w:t>
      </w:r>
      <w:r w:rsidRPr="00452F67">
        <w:t xml:space="preserve"> 1395dd(e)(1).   </w:t>
      </w:r>
    </w:p>
    <w:p w14:paraId="6DB528FE" w14:textId="77777777" w:rsidR="005D4F7D" w:rsidRPr="00452F67" w:rsidRDefault="005D4F7D" w:rsidP="001226AA">
      <w:pPr>
        <w:rPr>
          <w:b/>
          <w:u w:val="single"/>
        </w:rPr>
      </w:pPr>
    </w:p>
    <w:p w14:paraId="46162897" w14:textId="3CB97D20" w:rsidR="005D4F7D" w:rsidRPr="00452F67" w:rsidRDefault="005D4F7D" w:rsidP="00846C7C">
      <w:r w:rsidRPr="00681AE9">
        <w:rPr>
          <w:b/>
        </w:rPr>
        <w:t>Elective Care</w:t>
      </w:r>
      <w:r w:rsidR="00AF0630" w:rsidRPr="00681AE9">
        <w:rPr>
          <w:b/>
        </w:rPr>
        <w:t>;</w:t>
      </w:r>
      <w:r w:rsidRPr="00681AE9">
        <w:rPr>
          <w:b/>
        </w:rPr>
        <w:t xml:space="preserve"> non-Emergent or non-Urgent</w:t>
      </w:r>
      <w:r w:rsidR="00681AE9">
        <w:rPr>
          <w:b/>
        </w:rPr>
        <w:t xml:space="preserve"> </w:t>
      </w:r>
      <w:r w:rsidR="00527061" w:rsidRPr="00681AE9">
        <w:rPr>
          <w:b/>
        </w:rPr>
        <w:t>-</w:t>
      </w:r>
      <w:r w:rsidR="00681AE9">
        <w:rPr>
          <w:b/>
        </w:rPr>
        <w:t xml:space="preserve"> </w:t>
      </w:r>
      <w:r w:rsidRPr="00452F67">
        <w:t>Medical</w:t>
      </w:r>
      <w:r w:rsidR="009B0E4A" w:rsidRPr="00452F67">
        <w:t>ly necessary</w:t>
      </w:r>
      <w:r w:rsidRPr="00452F67">
        <w:t xml:space="preserve"> care required by individuals or families that is appropriate for the maintenance of health and the prevention of illness</w:t>
      </w:r>
      <w:r w:rsidR="009B0E4A" w:rsidRPr="00452F67">
        <w:t xml:space="preserve"> but does not meet the definition of Emergent/Urgent Care</w:t>
      </w:r>
      <w:r w:rsidRPr="00452F67">
        <w:t xml:space="preserve">.  </w:t>
      </w:r>
    </w:p>
    <w:p w14:paraId="5B1FF26F" w14:textId="77777777" w:rsidR="005D4F7D" w:rsidRPr="00452F67" w:rsidRDefault="005D4F7D" w:rsidP="00846C7C">
      <w:pPr>
        <w:rPr>
          <w:b/>
          <w:u w:val="single"/>
        </w:rPr>
      </w:pPr>
    </w:p>
    <w:p w14:paraId="0712525D" w14:textId="3302100A" w:rsidR="00846C7C" w:rsidRPr="00452F67" w:rsidRDefault="00846C7C" w:rsidP="00846C7C">
      <w:r w:rsidRPr="00681AE9">
        <w:rPr>
          <w:b/>
        </w:rPr>
        <w:t>Third Party</w:t>
      </w:r>
      <w:r w:rsidR="00681AE9" w:rsidRPr="00681AE9">
        <w:rPr>
          <w:b/>
        </w:rPr>
        <w:t xml:space="preserve"> </w:t>
      </w:r>
      <w:r w:rsidR="00527061" w:rsidRPr="00681AE9">
        <w:rPr>
          <w:b/>
        </w:rPr>
        <w:t>-</w:t>
      </w:r>
      <w:r w:rsidRPr="00452F67">
        <w:t>Any individual, entity or program that is or may be responsible to pay all or part of the cost for medical services.</w:t>
      </w:r>
    </w:p>
    <w:p w14:paraId="64EE5D13" w14:textId="77777777" w:rsidR="001226AA" w:rsidRPr="00452F67" w:rsidRDefault="001226AA" w:rsidP="001226AA">
      <w:pPr>
        <w:rPr>
          <w:b/>
          <w:u w:val="single"/>
        </w:rPr>
      </w:pPr>
    </w:p>
    <w:p w14:paraId="04939432" w14:textId="35DC1055" w:rsidR="0005476C" w:rsidRPr="00452F67" w:rsidRDefault="001226AA" w:rsidP="001226AA">
      <w:r w:rsidRPr="00681AE9">
        <w:rPr>
          <w:b/>
        </w:rPr>
        <w:lastRenderedPageBreak/>
        <w:t>Low Income Patient</w:t>
      </w:r>
      <w:r w:rsidR="00681AE9">
        <w:rPr>
          <w:b/>
        </w:rPr>
        <w:t xml:space="preserve"> </w:t>
      </w:r>
      <w:r w:rsidR="00527061" w:rsidRPr="00681AE9">
        <w:rPr>
          <w:b/>
        </w:rPr>
        <w:t>-</w:t>
      </w:r>
      <w:r w:rsidR="00681AE9">
        <w:rPr>
          <w:b/>
        </w:rPr>
        <w:t xml:space="preserve"> </w:t>
      </w:r>
      <w:r w:rsidRPr="00452F67">
        <w:t>An individual who meets the criteria under 101 CMR 613.04(2).</w:t>
      </w:r>
    </w:p>
    <w:p w14:paraId="67D63268" w14:textId="77777777" w:rsidR="0005476C" w:rsidRPr="00452F67" w:rsidRDefault="0005476C" w:rsidP="001226AA"/>
    <w:p w14:paraId="14A0B545" w14:textId="2727E0D6" w:rsidR="00231E17" w:rsidRPr="00452F67" w:rsidRDefault="00231E17" w:rsidP="00231E17">
      <w:r w:rsidRPr="00681AE9">
        <w:rPr>
          <w:b/>
        </w:rPr>
        <w:t>Real Time Eligibility (RTE)</w:t>
      </w:r>
      <w:r w:rsidR="00681AE9" w:rsidRPr="00681AE9">
        <w:rPr>
          <w:b/>
        </w:rPr>
        <w:t xml:space="preserve"> -</w:t>
      </w:r>
      <w:r w:rsidR="00681AE9">
        <w:t>t</w:t>
      </w:r>
      <w:r w:rsidRPr="00452F67">
        <w:t>h</w:t>
      </w:r>
      <w:r w:rsidR="00F3251B" w:rsidRPr="00452F67">
        <w:t>e S</w:t>
      </w:r>
      <w:r w:rsidR="00681AE9">
        <w:t>HS</w:t>
      </w:r>
      <w:r w:rsidRPr="00452F67">
        <w:t xml:space="preserve"> verification process that checks a patient</w:t>
      </w:r>
      <w:r w:rsidR="007E59FB" w:rsidRPr="00452F67">
        <w:t>’</w:t>
      </w:r>
      <w:r w:rsidRPr="00452F67">
        <w:t xml:space="preserve">s insurance status and provides detail of the individual benefits and responsibilities.  Co-payment amounts can usually be found by reviewing the </w:t>
      </w:r>
      <w:r w:rsidR="00FC69C0" w:rsidRPr="00452F67">
        <w:t xml:space="preserve">RTE </w:t>
      </w:r>
      <w:r w:rsidRPr="00452F67">
        <w:t>response.</w:t>
      </w:r>
    </w:p>
    <w:p w14:paraId="7456CD90" w14:textId="77777777" w:rsidR="00B42D53" w:rsidRPr="00452F67" w:rsidRDefault="00B42D53" w:rsidP="00885C6F">
      <w:pPr>
        <w:rPr>
          <w:b/>
          <w:bCs/>
          <w:color w:val="000000"/>
          <w:u w:val="single"/>
        </w:rPr>
      </w:pPr>
    </w:p>
    <w:p w14:paraId="411901AD" w14:textId="6A53F567" w:rsidR="00234664" w:rsidRPr="00452F67" w:rsidRDefault="00681AE9" w:rsidP="00885C6F">
      <w:pPr>
        <w:rPr>
          <w:b/>
          <w:bCs/>
          <w:color w:val="000000"/>
          <w:u w:val="single"/>
        </w:rPr>
      </w:pPr>
      <w:r>
        <w:rPr>
          <w:b/>
          <w:bCs/>
          <w:color w:val="000000"/>
          <w:u w:val="single"/>
        </w:rPr>
        <w:t>PROCEDURE</w:t>
      </w:r>
      <w:r w:rsidR="00A076F5" w:rsidRPr="00452F67">
        <w:rPr>
          <w:b/>
          <w:bCs/>
          <w:color w:val="000000"/>
          <w:u w:val="single"/>
        </w:rPr>
        <w:t xml:space="preserve">:  </w:t>
      </w:r>
    </w:p>
    <w:p w14:paraId="77622721" w14:textId="77777777" w:rsidR="00A076F5" w:rsidRPr="00452F67" w:rsidRDefault="00A076F5" w:rsidP="00885C6F">
      <w:pPr>
        <w:rPr>
          <w:b/>
          <w:bCs/>
          <w:color w:val="000000"/>
        </w:rPr>
      </w:pPr>
    </w:p>
    <w:p w14:paraId="0B8422AA" w14:textId="77777777" w:rsidR="00885C6F" w:rsidRPr="00944787" w:rsidRDefault="00234664" w:rsidP="00944787">
      <w:pPr>
        <w:tabs>
          <w:tab w:val="left" w:pos="360"/>
        </w:tabs>
        <w:rPr>
          <w:b/>
          <w:bCs/>
          <w:color w:val="000000"/>
          <w:u w:val="single"/>
        </w:rPr>
      </w:pPr>
      <w:r w:rsidRPr="00944787">
        <w:rPr>
          <w:bCs/>
          <w:color w:val="000000"/>
        </w:rPr>
        <w:t>I.</w:t>
      </w:r>
      <w:r w:rsidRPr="00944787">
        <w:rPr>
          <w:bCs/>
          <w:color w:val="000000"/>
        </w:rPr>
        <w:tab/>
      </w:r>
      <w:r w:rsidR="00885C6F" w:rsidRPr="00944787">
        <w:rPr>
          <w:b/>
          <w:bCs/>
          <w:smallCaps/>
          <w:color w:val="000000"/>
          <w:u w:val="single"/>
        </w:rPr>
        <w:t>Information on Patient Health Coverage and Resources</w:t>
      </w:r>
    </w:p>
    <w:p w14:paraId="67328908" w14:textId="77777777" w:rsidR="00885C6F" w:rsidRPr="00944787" w:rsidRDefault="00885C6F" w:rsidP="00885C6F">
      <w:pPr>
        <w:ind w:left="1440" w:hanging="1440"/>
        <w:rPr>
          <w:b/>
          <w:bCs/>
          <w:color w:val="000000"/>
          <w:u w:val="single"/>
        </w:rPr>
      </w:pPr>
    </w:p>
    <w:p w14:paraId="18BFD75E" w14:textId="77777777" w:rsidR="00885C6F" w:rsidRPr="007D2C64" w:rsidRDefault="00885C6F" w:rsidP="00944787">
      <w:pPr>
        <w:numPr>
          <w:ilvl w:val="0"/>
          <w:numId w:val="9"/>
        </w:numPr>
        <w:tabs>
          <w:tab w:val="clear" w:pos="504"/>
          <w:tab w:val="num" w:pos="540"/>
          <w:tab w:val="left" w:pos="900"/>
        </w:tabs>
        <w:ind w:left="540" w:firstLine="0"/>
        <w:rPr>
          <w:b/>
          <w:color w:val="000000"/>
        </w:rPr>
      </w:pPr>
      <w:r w:rsidRPr="007D2C64">
        <w:rPr>
          <w:b/>
          <w:color w:val="000000"/>
        </w:rPr>
        <w:t>Acquisition of Information</w:t>
      </w:r>
    </w:p>
    <w:p w14:paraId="12B5F45D" w14:textId="77777777" w:rsidR="00885C6F" w:rsidRPr="00944787" w:rsidRDefault="00885C6F" w:rsidP="00944787">
      <w:pPr>
        <w:tabs>
          <w:tab w:val="left" w:pos="1080"/>
        </w:tabs>
        <w:ind w:left="1080"/>
        <w:rPr>
          <w:color w:val="000000"/>
        </w:rPr>
      </w:pPr>
    </w:p>
    <w:p w14:paraId="696C44A3" w14:textId="717E722B" w:rsidR="00885C6F" w:rsidRPr="00452F67" w:rsidRDefault="00885C6F" w:rsidP="00944787">
      <w:pPr>
        <w:numPr>
          <w:ilvl w:val="1"/>
          <w:numId w:val="9"/>
        </w:numPr>
        <w:tabs>
          <w:tab w:val="clear" w:pos="936"/>
          <w:tab w:val="num" w:pos="1260"/>
        </w:tabs>
        <w:ind w:left="1260"/>
        <w:rPr>
          <w:color w:val="000000"/>
        </w:rPr>
      </w:pPr>
      <w:r w:rsidRPr="00452F67">
        <w:rPr>
          <w:color w:val="000000"/>
        </w:rPr>
        <w:t xml:space="preserve">It is the patient’s responsibility to provide </w:t>
      </w:r>
      <w:r w:rsidR="00234664" w:rsidRPr="00452F67">
        <w:rPr>
          <w:color w:val="000000"/>
        </w:rPr>
        <w:t>SHS</w:t>
      </w:r>
      <w:r w:rsidRPr="00452F67">
        <w:rPr>
          <w:color w:val="000000"/>
        </w:rPr>
        <w:t xml:space="preserve"> with accurate information regarding health insurance, address, and applicable financial resource information to determine whether the patient is eligible for coverage through existing private insurance</w:t>
      </w:r>
      <w:r w:rsidR="007E59FB" w:rsidRPr="00452F67">
        <w:rPr>
          <w:color w:val="000000"/>
        </w:rPr>
        <w:t>,</w:t>
      </w:r>
      <w:r w:rsidRPr="00452F67">
        <w:rPr>
          <w:color w:val="000000"/>
        </w:rPr>
        <w:t xml:space="preserve"> available public assistance programs</w:t>
      </w:r>
      <w:r w:rsidR="007E59FB" w:rsidRPr="00452F67">
        <w:rPr>
          <w:color w:val="000000"/>
        </w:rPr>
        <w:t>, or through any other payment source</w:t>
      </w:r>
      <w:r w:rsidRPr="00452F67">
        <w:rPr>
          <w:color w:val="000000"/>
        </w:rPr>
        <w:t>.</w:t>
      </w:r>
    </w:p>
    <w:p w14:paraId="79920B89" w14:textId="77777777" w:rsidR="00885C6F" w:rsidRPr="00452F67" w:rsidRDefault="00885C6F" w:rsidP="00885C6F">
      <w:pPr>
        <w:ind w:left="576"/>
        <w:rPr>
          <w:color w:val="000000"/>
        </w:rPr>
      </w:pPr>
      <w:r w:rsidRPr="00452F67">
        <w:rPr>
          <w:color w:val="000000"/>
        </w:rPr>
        <w:t xml:space="preserve"> </w:t>
      </w:r>
    </w:p>
    <w:p w14:paraId="72D17D4E" w14:textId="6B0A381F" w:rsidR="00885C6F" w:rsidRPr="00452F67" w:rsidRDefault="00885C6F" w:rsidP="00944787">
      <w:pPr>
        <w:numPr>
          <w:ilvl w:val="1"/>
          <w:numId w:val="9"/>
        </w:numPr>
        <w:tabs>
          <w:tab w:val="clear" w:pos="936"/>
          <w:tab w:val="num" w:pos="1260"/>
        </w:tabs>
        <w:ind w:left="1260"/>
        <w:rPr>
          <w:color w:val="000000"/>
        </w:rPr>
      </w:pPr>
      <w:r w:rsidRPr="00452F67">
        <w:rPr>
          <w:color w:val="000000"/>
        </w:rPr>
        <w:t xml:space="preserve">At the time a patient service is scheduled, or at the time of patient registration, </w:t>
      </w:r>
      <w:r w:rsidR="00231E17" w:rsidRPr="00452F67">
        <w:rPr>
          <w:color w:val="000000"/>
        </w:rPr>
        <w:t xml:space="preserve">SHS </w:t>
      </w:r>
      <w:r w:rsidRPr="00452F67">
        <w:rPr>
          <w:color w:val="000000"/>
        </w:rPr>
        <w:t>will obtain and verify the financial information necessary to determine re</w:t>
      </w:r>
      <w:r w:rsidR="00231E17" w:rsidRPr="00452F67">
        <w:rPr>
          <w:color w:val="000000"/>
        </w:rPr>
        <w:t>sponsibility for payment of SHS services f</w:t>
      </w:r>
      <w:r w:rsidRPr="00452F67">
        <w:rPr>
          <w:color w:val="000000"/>
        </w:rPr>
        <w:t>rom the patient</w:t>
      </w:r>
      <w:r w:rsidR="00920241" w:rsidRPr="00452F67">
        <w:rPr>
          <w:color w:val="000000"/>
        </w:rPr>
        <w:t xml:space="preserve">, a </w:t>
      </w:r>
      <w:r w:rsidR="007E4F17" w:rsidRPr="00452F67">
        <w:rPr>
          <w:color w:val="000000"/>
        </w:rPr>
        <w:t>third-party</w:t>
      </w:r>
      <w:r w:rsidR="00920241" w:rsidRPr="00452F67">
        <w:rPr>
          <w:color w:val="000000"/>
        </w:rPr>
        <w:t xml:space="preserve"> pay</w:t>
      </w:r>
      <w:r w:rsidR="00F95EBC" w:rsidRPr="00452F67">
        <w:rPr>
          <w:color w:val="000000"/>
        </w:rPr>
        <w:t>e</w:t>
      </w:r>
      <w:r w:rsidR="00920241" w:rsidRPr="00452F67">
        <w:rPr>
          <w:color w:val="000000"/>
        </w:rPr>
        <w:t>r,</w:t>
      </w:r>
      <w:r w:rsidRPr="00452F67">
        <w:rPr>
          <w:color w:val="000000"/>
        </w:rPr>
        <w:t xml:space="preserve"> or </w:t>
      </w:r>
      <w:r w:rsidR="007E59FB" w:rsidRPr="00452F67">
        <w:rPr>
          <w:color w:val="000000"/>
        </w:rPr>
        <w:t xml:space="preserve">other </w:t>
      </w:r>
      <w:r w:rsidRPr="00452F67">
        <w:rPr>
          <w:color w:val="000000"/>
        </w:rPr>
        <w:t xml:space="preserve">guarantor.  Policies for gathering and verifying patient information are available in the Patient Access </w:t>
      </w:r>
      <w:r w:rsidR="00C55BB2" w:rsidRPr="00452F67">
        <w:rPr>
          <w:color w:val="000000"/>
        </w:rPr>
        <w:t xml:space="preserve">Policy and </w:t>
      </w:r>
      <w:r w:rsidRPr="00452F67">
        <w:rPr>
          <w:color w:val="000000"/>
        </w:rPr>
        <w:t>Procedure.  The</w:t>
      </w:r>
      <w:r w:rsidR="00231E17" w:rsidRPr="00452F67">
        <w:rPr>
          <w:color w:val="000000"/>
        </w:rPr>
        <w:t xml:space="preserve"> policies a</w:t>
      </w:r>
      <w:r w:rsidRPr="00452F67">
        <w:rPr>
          <w:color w:val="000000"/>
        </w:rPr>
        <w:t>ddress registration areas, including</w:t>
      </w:r>
      <w:r w:rsidR="00231E17" w:rsidRPr="00452F67">
        <w:rPr>
          <w:color w:val="000000"/>
        </w:rPr>
        <w:t xml:space="preserve"> clinic, inpatient and</w:t>
      </w:r>
      <w:r w:rsidRPr="00452F67">
        <w:rPr>
          <w:color w:val="000000"/>
        </w:rPr>
        <w:t xml:space="preserve"> emergency services.</w:t>
      </w:r>
    </w:p>
    <w:p w14:paraId="69C100F6" w14:textId="77777777" w:rsidR="006C2A25" w:rsidRPr="00452F67" w:rsidRDefault="006C2A25" w:rsidP="00FC3054">
      <w:pPr>
        <w:pStyle w:val="ListParagraph"/>
        <w:ind w:hanging="720"/>
        <w:rPr>
          <w:color w:val="000000"/>
        </w:rPr>
      </w:pPr>
    </w:p>
    <w:p w14:paraId="2C4EBF4D" w14:textId="12A5D1FB" w:rsidR="009F1EC5" w:rsidRPr="00452F67" w:rsidRDefault="00885C6F" w:rsidP="00944787">
      <w:pPr>
        <w:numPr>
          <w:ilvl w:val="1"/>
          <w:numId w:val="9"/>
        </w:numPr>
        <w:tabs>
          <w:tab w:val="clear" w:pos="936"/>
          <w:tab w:val="num" w:pos="1260"/>
        </w:tabs>
        <w:ind w:left="1260"/>
        <w:rPr>
          <w:color w:val="000000"/>
        </w:rPr>
      </w:pPr>
      <w:r w:rsidRPr="00452F67">
        <w:rPr>
          <w:color w:val="000000"/>
        </w:rPr>
        <w:t xml:space="preserve">If the patient or guarantor is unable to provide the information needed, </w:t>
      </w:r>
      <w:r w:rsidR="00920241" w:rsidRPr="00452F67">
        <w:rPr>
          <w:color w:val="000000"/>
        </w:rPr>
        <w:t>and provides authorization</w:t>
      </w:r>
      <w:r w:rsidR="009F1EC5" w:rsidRPr="00452F67">
        <w:rPr>
          <w:color w:val="000000"/>
        </w:rPr>
        <w:t>, SHS</w:t>
      </w:r>
      <w:r w:rsidRPr="00452F67">
        <w:rPr>
          <w:color w:val="000000"/>
        </w:rPr>
        <w:t xml:space="preserve"> will make reasonable efforts to contact relatives or friends for additional i</w:t>
      </w:r>
      <w:r w:rsidR="009F1EC5" w:rsidRPr="00452F67">
        <w:rPr>
          <w:color w:val="000000"/>
        </w:rPr>
        <w:t xml:space="preserve">nformation while the patient is under care of SHS.  </w:t>
      </w:r>
    </w:p>
    <w:p w14:paraId="640DAFF5" w14:textId="77777777" w:rsidR="009F1EC5" w:rsidRPr="00452F67" w:rsidRDefault="009F1EC5" w:rsidP="009F1EC5">
      <w:pPr>
        <w:ind w:left="900"/>
        <w:rPr>
          <w:color w:val="000000"/>
        </w:rPr>
      </w:pPr>
    </w:p>
    <w:p w14:paraId="7C2432AD" w14:textId="6930DAFB" w:rsidR="00885C6F" w:rsidRPr="00452F67" w:rsidRDefault="00E32369" w:rsidP="00944787">
      <w:pPr>
        <w:numPr>
          <w:ilvl w:val="1"/>
          <w:numId w:val="9"/>
        </w:numPr>
        <w:tabs>
          <w:tab w:val="clear" w:pos="936"/>
          <w:tab w:val="num" w:pos="1260"/>
        </w:tabs>
        <w:ind w:left="1260"/>
        <w:rPr>
          <w:color w:val="000000"/>
        </w:rPr>
      </w:pPr>
      <w:r w:rsidRPr="00452F67">
        <w:rPr>
          <w:color w:val="000000"/>
        </w:rPr>
        <w:t>This Policy will be administered, and a</w:t>
      </w:r>
      <w:r w:rsidR="00885C6F" w:rsidRPr="00452F67">
        <w:rPr>
          <w:color w:val="000000"/>
        </w:rPr>
        <w:t>ll information</w:t>
      </w:r>
      <w:r w:rsidRPr="00452F67">
        <w:rPr>
          <w:color w:val="000000"/>
        </w:rPr>
        <w:t xml:space="preserve"> will be obtained and disclosed,</w:t>
      </w:r>
      <w:r w:rsidR="00885C6F" w:rsidRPr="00452F67">
        <w:rPr>
          <w:color w:val="000000"/>
        </w:rPr>
        <w:t xml:space="preserve"> in accordance with applicable federal and state privacy</w:t>
      </w:r>
      <w:r w:rsidRPr="00452F67">
        <w:rPr>
          <w:color w:val="000000"/>
        </w:rPr>
        <w:t xml:space="preserve"> and security</w:t>
      </w:r>
      <w:r w:rsidR="00885C6F" w:rsidRPr="00452F67">
        <w:rPr>
          <w:color w:val="000000"/>
        </w:rPr>
        <w:t xml:space="preserve"> laws</w:t>
      </w:r>
      <w:r w:rsidRPr="00452F67">
        <w:rPr>
          <w:color w:val="000000"/>
        </w:rPr>
        <w:t xml:space="preserve"> and regulations</w:t>
      </w:r>
      <w:r w:rsidR="00885C6F" w:rsidRPr="00452F67">
        <w:rPr>
          <w:color w:val="000000"/>
        </w:rPr>
        <w:t>.</w:t>
      </w:r>
    </w:p>
    <w:p w14:paraId="13B90D89" w14:textId="77777777" w:rsidR="00885C6F" w:rsidRPr="00452F67" w:rsidRDefault="00885C6F" w:rsidP="00FC3054">
      <w:pPr>
        <w:pStyle w:val="ListParagraph"/>
        <w:ind w:hanging="720"/>
        <w:rPr>
          <w:color w:val="000000"/>
        </w:rPr>
      </w:pPr>
    </w:p>
    <w:p w14:paraId="3D490FD2" w14:textId="6F838072" w:rsidR="00885C6F" w:rsidRPr="00452F67" w:rsidRDefault="00885C6F" w:rsidP="00944787">
      <w:pPr>
        <w:numPr>
          <w:ilvl w:val="1"/>
          <w:numId w:val="9"/>
        </w:numPr>
        <w:tabs>
          <w:tab w:val="clear" w:pos="936"/>
          <w:tab w:val="num" w:pos="1260"/>
        </w:tabs>
        <w:ind w:left="1260"/>
        <w:rPr>
          <w:color w:val="000000"/>
        </w:rPr>
      </w:pPr>
      <w:r w:rsidRPr="00452F67">
        <w:rPr>
          <w:color w:val="000000"/>
        </w:rPr>
        <w:t>A patient previously determined eligible for H</w:t>
      </w:r>
      <w:r w:rsidR="009F1EC5" w:rsidRPr="00452F67">
        <w:rPr>
          <w:color w:val="000000"/>
        </w:rPr>
        <w:t>ealth Safety Net (</w:t>
      </w:r>
      <w:r w:rsidR="00C32D03" w:rsidRPr="00452F67">
        <w:rPr>
          <w:color w:val="000000"/>
        </w:rPr>
        <w:t>“</w:t>
      </w:r>
      <w:r w:rsidR="009F1EC5" w:rsidRPr="00452F67">
        <w:rPr>
          <w:color w:val="000000"/>
        </w:rPr>
        <w:t>H</w:t>
      </w:r>
      <w:r w:rsidRPr="00452F67">
        <w:rPr>
          <w:color w:val="000000"/>
        </w:rPr>
        <w:t>SN</w:t>
      </w:r>
      <w:r w:rsidR="00C32D03" w:rsidRPr="00452F67">
        <w:rPr>
          <w:color w:val="000000"/>
        </w:rPr>
        <w:t>”</w:t>
      </w:r>
      <w:r w:rsidR="009F1EC5" w:rsidRPr="00452F67">
        <w:rPr>
          <w:color w:val="000000"/>
        </w:rPr>
        <w:t>)</w:t>
      </w:r>
      <w:r w:rsidRPr="00452F67">
        <w:rPr>
          <w:color w:val="000000"/>
        </w:rPr>
        <w:t xml:space="preserve"> that interacts with SH</w:t>
      </w:r>
      <w:r w:rsidR="009F1EC5" w:rsidRPr="00452F67">
        <w:rPr>
          <w:color w:val="000000"/>
        </w:rPr>
        <w:t>S</w:t>
      </w:r>
      <w:r w:rsidRPr="00452F67">
        <w:rPr>
          <w:color w:val="000000"/>
        </w:rPr>
        <w:t xml:space="preserve"> registratio</w:t>
      </w:r>
      <w:r w:rsidR="00BF3F23" w:rsidRPr="00452F67">
        <w:rPr>
          <w:color w:val="000000"/>
        </w:rPr>
        <w:t xml:space="preserve">n personnel will be advised of </w:t>
      </w:r>
      <w:r w:rsidRPr="00452F67">
        <w:rPr>
          <w:color w:val="000000"/>
        </w:rPr>
        <w:t xml:space="preserve">their responsibilities described in </w:t>
      </w:r>
      <w:r w:rsidRPr="00452F67">
        <w:rPr>
          <w:color w:val="000000"/>
          <w:spacing w:val="-3"/>
        </w:rPr>
        <w:t>101 CMR 613.08(2)(b)</w:t>
      </w:r>
      <w:r w:rsidR="00F3251B" w:rsidRPr="00452F67">
        <w:rPr>
          <w:color w:val="000000"/>
          <w:spacing w:val="-3"/>
        </w:rPr>
        <w:t>.</w:t>
      </w:r>
    </w:p>
    <w:p w14:paraId="36F0B6F8" w14:textId="77777777" w:rsidR="002E47C6" w:rsidRPr="00452F67" w:rsidRDefault="002E47C6" w:rsidP="00944787">
      <w:pPr>
        <w:pStyle w:val="ListParagraph"/>
        <w:tabs>
          <w:tab w:val="num" w:pos="1260"/>
        </w:tabs>
        <w:ind w:left="1260" w:hanging="360"/>
        <w:rPr>
          <w:color w:val="000000"/>
        </w:rPr>
      </w:pPr>
    </w:p>
    <w:p w14:paraId="4BA80D1A" w14:textId="58EE7116" w:rsidR="002E47C6" w:rsidRPr="00452F67" w:rsidRDefault="002E47C6" w:rsidP="00944787">
      <w:pPr>
        <w:numPr>
          <w:ilvl w:val="1"/>
          <w:numId w:val="9"/>
        </w:numPr>
        <w:tabs>
          <w:tab w:val="clear" w:pos="936"/>
          <w:tab w:val="num" w:pos="1260"/>
        </w:tabs>
        <w:ind w:left="1260"/>
        <w:rPr>
          <w:color w:val="000000"/>
        </w:rPr>
      </w:pPr>
      <w:r w:rsidRPr="00452F67">
        <w:rPr>
          <w:color w:val="000000"/>
        </w:rPr>
        <w:t xml:space="preserve">Financial assistance policy as directed </w:t>
      </w:r>
      <w:r w:rsidRPr="00452F67">
        <w:rPr>
          <w:color w:val="000000"/>
          <w:spacing w:val="-3"/>
        </w:rPr>
        <w:t xml:space="preserve">101 CMR 613.08(2)(b) is available for hospital services.  See attachment </w:t>
      </w:r>
      <w:r w:rsidR="00292415" w:rsidRPr="00452F67">
        <w:rPr>
          <w:color w:val="000000"/>
          <w:spacing w:val="-3"/>
        </w:rPr>
        <w:t>A for</w:t>
      </w:r>
      <w:r w:rsidR="00F3251B" w:rsidRPr="00452F67">
        <w:rPr>
          <w:color w:val="000000"/>
          <w:spacing w:val="-3"/>
        </w:rPr>
        <w:t xml:space="preserve"> the</w:t>
      </w:r>
      <w:r w:rsidR="00292415" w:rsidRPr="00452F67">
        <w:rPr>
          <w:color w:val="000000"/>
          <w:spacing w:val="-3"/>
        </w:rPr>
        <w:t xml:space="preserve"> SHG Financial Assistance Policy.</w:t>
      </w:r>
    </w:p>
    <w:p w14:paraId="090B8374" w14:textId="77777777" w:rsidR="00B149C0" w:rsidRPr="00452F67" w:rsidRDefault="00B149C0" w:rsidP="00944787">
      <w:pPr>
        <w:pStyle w:val="ListParagraph"/>
        <w:tabs>
          <w:tab w:val="num" w:pos="1260"/>
        </w:tabs>
        <w:ind w:left="1260" w:hanging="360"/>
        <w:rPr>
          <w:color w:val="000000"/>
        </w:rPr>
      </w:pPr>
    </w:p>
    <w:p w14:paraId="19BEA6ED" w14:textId="1A57B1BE" w:rsidR="00B149C0" w:rsidRPr="00452F67" w:rsidRDefault="00F3251B" w:rsidP="00944787">
      <w:pPr>
        <w:numPr>
          <w:ilvl w:val="1"/>
          <w:numId w:val="9"/>
        </w:numPr>
        <w:tabs>
          <w:tab w:val="clear" w:pos="936"/>
          <w:tab w:val="num" w:pos="1260"/>
        </w:tabs>
        <w:ind w:left="1260"/>
        <w:rPr>
          <w:color w:val="000000"/>
        </w:rPr>
      </w:pPr>
      <w:r w:rsidRPr="00452F67">
        <w:rPr>
          <w:color w:val="000000"/>
        </w:rPr>
        <w:t xml:space="preserve">The </w:t>
      </w:r>
      <w:r w:rsidR="00B149C0" w:rsidRPr="00452F67">
        <w:rPr>
          <w:color w:val="000000"/>
        </w:rPr>
        <w:t>Health Safety Net (HSN) is a program</w:t>
      </w:r>
      <w:r w:rsidRPr="00452F67">
        <w:rPr>
          <w:color w:val="000000"/>
        </w:rPr>
        <w:t xml:space="preserve"> operated by EOHHS</w:t>
      </w:r>
      <w:r w:rsidR="00B149C0" w:rsidRPr="00452F67">
        <w:rPr>
          <w:color w:val="000000"/>
        </w:rPr>
        <w:t xml:space="preserve"> </w:t>
      </w:r>
      <w:r w:rsidRPr="00452F67">
        <w:rPr>
          <w:color w:val="000000"/>
        </w:rPr>
        <w:t>under which SHG is eligible</w:t>
      </w:r>
      <w:r w:rsidR="00B149C0" w:rsidRPr="00452F67">
        <w:rPr>
          <w:color w:val="000000"/>
        </w:rPr>
        <w:t xml:space="preserve"> to bill for reimbursement of </w:t>
      </w:r>
      <w:r w:rsidRPr="00452F67">
        <w:rPr>
          <w:color w:val="000000"/>
        </w:rPr>
        <w:t xml:space="preserve">certain </w:t>
      </w:r>
      <w:r w:rsidR="00B149C0" w:rsidRPr="00452F67">
        <w:rPr>
          <w:color w:val="000000"/>
        </w:rPr>
        <w:t>services</w:t>
      </w:r>
      <w:r w:rsidRPr="00452F67">
        <w:rPr>
          <w:color w:val="000000"/>
        </w:rPr>
        <w:t xml:space="preserve"> furnished to Low Income Patients</w:t>
      </w:r>
      <w:r w:rsidR="00B149C0" w:rsidRPr="00452F67">
        <w:rPr>
          <w:color w:val="000000"/>
        </w:rPr>
        <w:t>.</w:t>
      </w:r>
      <w:r w:rsidRPr="00452F67">
        <w:rPr>
          <w:color w:val="000000"/>
        </w:rPr>
        <w:t xml:space="preserve">  HSN payments are not available for SPG or VNA services</w:t>
      </w:r>
      <w:r w:rsidR="00B149C0" w:rsidRPr="00452F67">
        <w:rPr>
          <w:color w:val="000000"/>
        </w:rPr>
        <w:t>.</w:t>
      </w:r>
    </w:p>
    <w:p w14:paraId="23EAFE5D" w14:textId="77777777" w:rsidR="00885C6F" w:rsidRPr="00452F67" w:rsidRDefault="00885C6F" w:rsidP="00944787">
      <w:pPr>
        <w:pStyle w:val="ListParagraph"/>
        <w:tabs>
          <w:tab w:val="num" w:pos="1260"/>
        </w:tabs>
        <w:ind w:left="1260" w:hanging="360"/>
        <w:rPr>
          <w:color w:val="000000"/>
        </w:rPr>
      </w:pPr>
    </w:p>
    <w:p w14:paraId="092CE961" w14:textId="77777777" w:rsidR="00064428" w:rsidRPr="007D2C64" w:rsidRDefault="00064428" w:rsidP="00944787">
      <w:pPr>
        <w:keepNext/>
        <w:numPr>
          <w:ilvl w:val="0"/>
          <w:numId w:val="9"/>
        </w:numPr>
        <w:tabs>
          <w:tab w:val="left" w:pos="900"/>
        </w:tabs>
        <w:ind w:firstLine="36"/>
        <w:rPr>
          <w:rFonts w:eastAsia="Calibri"/>
          <w:b/>
        </w:rPr>
      </w:pPr>
      <w:r w:rsidRPr="007D2C64">
        <w:rPr>
          <w:b/>
          <w:color w:val="000000"/>
        </w:rPr>
        <w:lastRenderedPageBreak/>
        <w:t>Price Estimates – Price Transparency</w:t>
      </w:r>
    </w:p>
    <w:p w14:paraId="1B01D0D2" w14:textId="77777777" w:rsidR="009F5FE2" w:rsidRPr="00452F67" w:rsidRDefault="009F5FE2" w:rsidP="00D0056F">
      <w:pPr>
        <w:keepNext/>
        <w:ind w:left="720" w:hanging="720"/>
        <w:rPr>
          <w:rFonts w:eastAsia="Calibri"/>
        </w:rPr>
      </w:pPr>
    </w:p>
    <w:p w14:paraId="2FB4C851" w14:textId="6F84781E" w:rsidR="00B42D53" w:rsidRPr="00452F67" w:rsidRDefault="008B036C" w:rsidP="00944787">
      <w:pPr>
        <w:pStyle w:val="Heading2"/>
        <w:numPr>
          <w:ilvl w:val="0"/>
          <w:numId w:val="26"/>
        </w:numPr>
        <w:ind w:left="1260"/>
        <w:rPr>
          <w:sz w:val="24"/>
          <w:u w:val="none"/>
        </w:rPr>
      </w:pPr>
      <w:r w:rsidRPr="00452F67">
        <w:rPr>
          <w:sz w:val="24"/>
          <w:u w:val="none"/>
        </w:rPr>
        <w:t xml:space="preserve">Prior to an admission, procedure, or service, </w:t>
      </w:r>
      <w:r w:rsidR="009F5FE2" w:rsidRPr="00452F67">
        <w:rPr>
          <w:sz w:val="24"/>
          <w:u w:val="none"/>
        </w:rPr>
        <w:t>SH</w:t>
      </w:r>
      <w:r w:rsidRPr="00452F67">
        <w:rPr>
          <w:sz w:val="24"/>
          <w:u w:val="none"/>
        </w:rPr>
        <w:t>G</w:t>
      </w:r>
      <w:r w:rsidR="009F5FE2" w:rsidRPr="00452F67">
        <w:rPr>
          <w:sz w:val="24"/>
          <w:u w:val="none"/>
        </w:rPr>
        <w:t xml:space="preserve"> will provide price estimates</w:t>
      </w:r>
      <w:r w:rsidRPr="00452F67">
        <w:rPr>
          <w:sz w:val="24"/>
          <w:u w:val="none"/>
        </w:rPr>
        <w:t xml:space="preserve"> based on allowed amounts</w:t>
      </w:r>
      <w:r w:rsidR="009F5FE2" w:rsidRPr="00452F67">
        <w:rPr>
          <w:sz w:val="24"/>
          <w:u w:val="none"/>
        </w:rPr>
        <w:t xml:space="preserve"> for non-urgent/non-emergent services as requested by patient. </w:t>
      </w:r>
    </w:p>
    <w:p w14:paraId="45759A36" w14:textId="77777777" w:rsidR="009F5FE2" w:rsidRPr="00452F67" w:rsidRDefault="009F5FE2" w:rsidP="00944787">
      <w:pPr>
        <w:pStyle w:val="Heading2"/>
        <w:numPr>
          <w:ilvl w:val="0"/>
          <w:numId w:val="0"/>
        </w:numPr>
        <w:ind w:left="1260" w:hanging="360"/>
        <w:rPr>
          <w:sz w:val="24"/>
          <w:u w:val="none"/>
        </w:rPr>
      </w:pPr>
      <w:r w:rsidRPr="00452F67">
        <w:rPr>
          <w:sz w:val="24"/>
          <w:u w:val="none"/>
        </w:rPr>
        <w:t xml:space="preserve"> </w:t>
      </w:r>
    </w:p>
    <w:p w14:paraId="4BA9F673" w14:textId="75A42D70" w:rsidR="00B42D53" w:rsidRPr="00452F67" w:rsidRDefault="00B42D53" w:rsidP="00944787">
      <w:pPr>
        <w:pStyle w:val="ListParagraph"/>
        <w:numPr>
          <w:ilvl w:val="0"/>
          <w:numId w:val="26"/>
        </w:numPr>
        <w:ind w:left="1260"/>
      </w:pPr>
      <w:r w:rsidRPr="00452F67">
        <w:t>SHS will attempt to</w:t>
      </w:r>
      <w:r w:rsidR="008B036C" w:rsidRPr="00452F67">
        <w:t xml:space="preserve"> help each patient</w:t>
      </w:r>
      <w:r w:rsidRPr="00452F67">
        <w:t xml:space="preserve"> prepare </w:t>
      </w:r>
      <w:r w:rsidR="008B036C" w:rsidRPr="00452F67">
        <w:t xml:space="preserve">to be responsible </w:t>
      </w:r>
      <w:r w:rsidRPr="00452F67">
        <w:t xml:space="preserve">for their estimated </w:t>
      </w:r>
      <w:r w:rsidR="008B036C" w:rsidRPr="00452F67">
        <w:t>cost-sharing obligations</w:t>
      </w:r>
      <w:r w:rsidRPr="00452F67">
        <w:t xml:space="preserve"> for services being received. </w:t>
      </w:r>
    </w:p>
    <w:p w14:paraId="5260806E" w14:textId="77777777" w:rsidR="00B42D53" w:rsidRPr="00452F67" w:rsidRDefault="00B42D53" w:rsidP="00944787">
      <w:pPr>
        <w:ind w:left="1260" w:hanging="360"/>
      </w:pPr>
    </w:p>
    <w:p w14:paraId="5B2BCFF4" w14:textId="138ABB96" w:rsidR="009F5FE2" w:rsidRPr="00452F67" w:rsidRDefault="009F5FE2" w:rsidP="00944787">
      <w:pPr>
        <w:pStyle w:val="Heading2"/>
        <w:numPr>
          <w:ilvl w:val="0"/>
          <w:numId w:val="26"/>
        </w:numPr>
        <w:ind w:left="1260"/>
        <w:rPr>
          <w:sz w:val="24"/>
          <w:u w:val="none"/>
        </w:rPr>
      </w:pPr>
      <w:r w:rsidRPr="00452F67">
        <w:rPr>
          <w:sz w:val="24"/>
          <w:u w:val="none"/>
        </w:rPr>
        <w:t>SH</w:t>
      </w:r>
      <w:r w:rsidR="001C4F3A" w:rsidRPr="00452F67">
        <w:rPr>
          <w:sz w:val="24"/>
          <w:u w:val="none"/>
        </w:rPr>
        <w:t>G</w:t>
      </w:r>
      <w:r w:rsidRPr="00452F67">
        <w:rPr>
          <w:sz w:val="24"/>
          <w:u w:val="none"/>
        </w:rPr>
        <w:t xml:space="preserve"> has made public a list of the hospital’s standard charges for items and services provided by the hospital </w:t>
      </w:r>
      <w:r w:rsidR="008B036C" w:rsidRPr="00452F67">
        <w:rPr>
          <w:sz w:val="24"/>
          <w:u w:val="none"/>
        </w:rPr>
        <w:t>in accordance with 42 U.S.C. § 300gg-18(e)</w:t>
      </w:r>
      <w:r w:rsidRPr="00452F67">
        <w:rPr>
          <w:sz w:val="24"/>
          <w:u w:val="none"/>
        </w:rPr>
        <w:t xml:space="preserve">.  </w:t>
      </w:r>
    </w:p>
    <w:p w14:paraId="3AD5B53C" w14:textId="77777777" w:rsidR="009F5FE2" w:rsidRPr="00452F67" w:rsidRDefault="009F5FE2" w:rsidP="00944787">
      <w:pPr>
        <w:pStyle w:val="ListParagraph"/>
        <w:ind w:left="1260" w:hanging="360"/>
        <w:rPr>
          <w:color w:val="000000"/>
        </w:rPr>
      </w:pPr>
    </w:p>
    <w:p w14:paraId="3396805C" w14:textId="5294A6A2" w:rsidR="009F5FE2" w:rsidRPr="007D2C64" w:rsidRDefault="001C4F3A" w:rsidP="00944787">
      <w:pPr>
        <w:pStyle w:val="ListParagraph"/>
        <w:numPr>
          <w:ilvl w:val="0"/>
          <w:numId w:val="9"/>
        </w:numPr>
        <w:tabs>
          <w:tab w:val="left" w:pos="900"/>
        </w:tabs>
        <w:ind w:firstLine="36"/>
        <w:rPr>
          <w:rFonts w:eastAsia="Calibri"/>
          <w:b/>
          <w:u w:val="single"/>
        </w:rPr>
      </w:pPr>
      <w:r w:rsidRPr="007D2C64">
        <w:rPr>
          <w:b/>
          <w:color w:val="000000"/>
        </w:rPr>
        <w:t>SHG Requirements for Low Income Patients</w:t>
      </w:r>
    </w:p>
    <w:p w14:paraId="2FC720CA" w14:textId="77777777" w:rsidR="004F38C7" w:rsidRPr="00452F67" w:rsidRDefault="004F38C7" w:rsidP="00FC3054">
      <w:pPr>
        <w:ind w:left="720" w:hanging="720"/>
        <w:rPr>
          <w:rFonts w:eastAsia="Calibri"/>
        </w:rPr>
      </w:pPr>
    </w:p>
    <w:p w14:paraId="0541B749" w14:textId="63861AD5" w:rsidR="000F5B76" w:rsidRPr="00452F67" w:rsidRDefault="000F5B76" w:rsidP="00944787">
      <w:pPr>
        <w:pStyle w:val="ListParagraph"/>
        <w:numPr>
          <w:ilvl w:val="0"/>
          <w:numId w:val="18"/>
        </w:numPr>
        <w:ind w:left="1260"/>
        <w:rPr>
          <w:color w:val="000000"/>
        </w:rPr>
      </w:pPr>
      <w:r w:rsidRPr="00452F67">
        <w:rPr>
          <w:color w:val="000000"/>
        </w:rPr>
        <w:t>SH</w:t>
      </w:r>
      <w:r w:rsidR="001375F6" w:rsidRPr="00452F67">
        <w:rPr>
          <w:color w:val="000000"/>
        </w:rPr>
        <w:t>G</w:t>
      </w:r>
      <w:r w:rsidRPr="00452F67">
        <w:rPr>
          <w:color w:val="000000"/>
        </w:rPr>
        <w:t xml:space="preserve"> will</w:t>
      </w:r>
      <w:r w:rsidR="001C4F3A" w:rsidRPr="00452F67">
        <w:rPr>
          <w:color w:val="000000"/>
        </w:rPr>
        <w:t xml:space="preserve"> work with Low Income Patients in the</w:t>
      </w:r>
      <w:r w:rsidRPr="00452F67">
        <w:rPr>
          <w:color w:val="000000"/>
        </w:rPr>
        <w:t xml:space="preserve"> fil</w:t>
      </w:r>
      <w:r w:rsidR="001C4F3A" w:rsidRPr="00452F67">
        <w:rPr>
          <w:color w:val="000000"/>
        </w:rPr>
        <w:t>ing of</w:t>
      </w:r>
      <w:r w:rsidR="008B036C" w:rsidRPr="00452F67">
        <w:rPr>
          <w:color w:val="000000"/>
        </w:rPr>
        <w:t xml:space="preserve"> claim</w:t>
      </w:r>
      <w:r w:rsidR="001C4F3A" w:rsidRPr="00452F67">
        <w:rPr>
          <w:color w:val="000000"/>
        </w:rPr>
        <w:t>s</w:t>
      </w:r>
      <w:r w:rsidR="008B036C" w:rsidRPr="00452F67">
        <w:rPr>
          <w:color w:val="000000"/>
        </w:rPr>
        <w:t xml:space="preserve"> for payment for services with the applicable</w:t>
      </w:r>
      <w:r w:rsidRPr="00452F67">
        <w:rPr>
          <w:color w:val="000000"/>
        </w:rPr>
        <w:t xml:space="preserve"> insurance</w:t>
      </w:r>
      <w:r w:rsidR="008B036C" w:rsidRPr="00452F67">
        <w:rPr>
          <w:color w:val="000000"/>
        </w:rPr>
        <w:t xml:space="preserve"> plan</w:t>
      </w:r>
      <w:r w:rsidRPr="00452F67">
        <w:rPr>
          <w:color w:val="000000"/>
        </w:rPr>
        <w:t xml:space="preserve"> on behalf of the patient</w:t>
      </w:r>
      <w:r w:rsidR="008B036C" w:rsidRPr="00452F67">
        <w:rPr>
          <w:color w:val="000000"/>
        </w:rPr>
        <w:t xml:space="preserve"> where authorized</w:t>
      </w:r>
      <w:r w:rsidR="001375F6" w:rsidRPr="00452F67">
        <w:rPr>
          <w:color w:val="000000"/>
        </w:rPr>
        <w:t>, as set forth in Section D below</w:t>
      </w:r>
      <w:r w:rsidRPr="00452F67">
        <w:rPr>
          <w:color w:val="000000"/>
        </w:rPr>
        <w:t xml:space="preserve">.  </w:t>
      </w:r>
      <w:r w:rsidR="001C4F3A" w:rsidRPr="00452F67">
        <w:rPr>
          <w:color w:val="000000"/>
        </w:rPr>
        <w:t xml:space="preserve">SHG </w:t>
      </w:r>
      <w:r w:rsidRPr="00452F67">
        <w:rPr>
          <w:color w:val="000000"/>
        </w:rPr>
        <w:t xml:space="preserve">will request assignment of benefits from </w:t>
      </w:r>
      <w:r w:rsidR="008B036C" w:rsidRPr="00452F67">
        <w:rPr>
          <w:color w:val="000000"/>
        </w:rPr>
        <w:t xml:space="preserve">each </w:t>
      </w:r>
      <w:r w:rsidRPr="00452F67">
        <w:rPr>
          <w:color w:val="000000"/>
        </w:rPr>
        <w:t>patient for payment to be remitted to</w:t>
      </w:r>
      <w:r w:rsidR="008B036C" w:rsidRPr="00452F67">
        <w:rPr>
          <w:color w:val="000000"/>
        </w:rPr>
        <w:t xml:space="preserve"> SHG directly</w:t>
      </w:r>
      <w:r w:rsidRPr="00452F67">
        <w:rPr>
          <w:color w:val="000000"/>
        </w:rPr>
        <w:t xml:space="preserve"> by </w:t>
      </w:r>
      <w:r w:rsidR="008B036C" w:rsidRPr="00452F67">
        <w:rPr>
          <w:color w:val="000000"/>
        </w:rPr>
        <w:t xml:space="preserve">the patient’s </w:t>
      </w:r>
      <w:r w:rsidRPr="00452F67">
        <w:rPr>
          <w:color w:val="000000"/>
        </w:rPr>
        <w:t>insurance</w:t>
      </w:r>
      <w:r w:rsidR="008B036C" w:rsidRPr="00452F67">
        <w:rPr>
          <w:color w:val="000000"/>
        </w:rPr>
        <w:t xml:space="preserve"> plan</w:t>
      </w:r>
      <w:r w:rsidRPr="00452F67">
        <w:rPr>
          <w:color w:val="000000"/>
        </w:rPr>
        <w:t>.</w:t>
      </w:r>
    </w:p>
    <w:p w14:paraId="45210D16" w14:textId="77777777" w:rsidR="000F5B76" w:rsidRPr="00452F67" w:rsidRDefault="000F5B76" w:rsidP="00944787">
      <w:pPr>
        <w:pStyle w:val="ListParagraph"/>
        <w:ind w:left="1260" w:hanging="360"/>
        <w:rPr>
          <w:color w:val="000000"/>
        </w:rPr>
      </w:pPr>
    </w:p>
    <w:p w14:paraId="1FFFED38" w14:textId="64BE7A7D" w:rsidR="00885C6F" w:rsidRPr="00452F67" w:rsidRDefault="001C4F3A" w:rsidP="00944787">
      <w:pPr>
        <w:pStyle w:val="ListParagraph"/>
        <w:numPr>
          <w:ilvl w:val="0"/>
          <w:numId w:val="18"/>
        </w:numPr>
        <w:ind w:left="1260"/>
        <w:rPr>
          <w:color w:val="000000"/>
        </w:rPr>
      </w:pPr>
      <w:r w:rsidRPr="00452F67">
        <w:rPr>
          <w:color w:val="000000"/>
        </w:rPr>
        <w:t>Low Income Patients are obligated to a</w:t>
      </w:r>
      <w:r w:rsidR="00885C6F" w:rsidRPr="00452F67">
        <w:rPr>
          <w:color w:val="000000"/>
        </w:rPr>
        <w:t xml:space="preserve">ssign to the MassHealth Agency </w:t>
      </w:r>
      <w:r w:rsidR="009F1EC5" w:rsidRPr="00452F67">
        <w:rPr>
          <w:color w:val="000000"/>
        </w:rPr>
        <w:t xml:space="preserve">(MHA) </w:t>
      </w:r>
      <w:r w:rsidR="00885C6F" w:rsidRPr="00452F67">
        <w:rPr>
          <w:color w:val="000000"/>
        </w:rPr>
        <w:t xml:space="preserve">or its agent the right to recover an amount equal to the </w:t>
      </w:r>
      <w:r w:rsidR="009F1EC5" w:rsidRPr="00452F67">
        <w:rPr>
          <w:color w:val="000000"/>
        </w:rPr>
        <w:t>HSN</w:t>
      </w:r>
      <w:r w:rsidR="00885C6F" w:rsidRPr="00452F67">
        <w:rPr>
          <w:color w:val="000000"/>
        </w:rPr>
        <w:t xml:space="preserve"> benefits provided from the proceeds of any claim or other proceeding against a third party</w:t>
      </w:r>
      <w:r w:rsidR="00BF3F23" w:rsidRPr="00452F67">
        <w:rPr>
          <w:color w:val="000000"/>
        </w:rPr>
        <w:t>;</w:t>
      </w:r>
    </w:p>
    <w:p w14:paraId="383C4A39" w14:textId="77777777" w:rsidR="00885C6F" w:rsidRPr="00452F67" w:rsidRDefault="00885C6F" w:rsidP="00944787">
      <w:pPr>
        <w:pStyle w:val="ListParagraph"/>
        <w:ind w:left="1260" w:hanging="360"/>
        <w:rPr>
          <w:color w:val="000000"/>
        </w:rPr>
      </w:pPr>
    </w:p>
    <w:p w14:paraId="7BF82E1E" w14:textId="03270C76" w:rsidR="00885C6F" w:rsidRPr="00452F67" w:rsidRDefault="001C4F3A" w:rsidP="00944787">
      <w:pPr>
        <w:pStyle w:val="ListParagraph"/>
        <w:numPr>
          <w:ilvl w:val="0"/>
          <w:numId w:val="18"/>
        </w:numPr>
        <w:ind w:left="1260"/>
        <w:rPr>
          <w:color w:val="000000"/>
        </w:rPr>
      </w:pPr>
      <w:r w:rsidRPr="00452F67">
        <w:rPr>
          <w:color w:val="000000"/>
        </w:rPr>
        <w:t>Low Income Patients must p</w:t>
      </w:r>
      <w:r w:rsidR="009F1EC5" w:rsidRPr="00452F67">
        <w:rPr>
          <w:color w:val="000000"/>
        </w:rPr>
        <w:t>r</w:t>
      </w:r>
      <w:r w:rsidR="00885C6F" w:rsidRPr="00452F67">
        <w:rPr>
          <w:color w:val="000000"/>
        </w:rPr>
        <w:t>ovide information about the claim or any other proceeding and cooperate fully with MH</w:t>
      </w:r>
      <w:r w:rsidR="009F1EC5" w:rsidRPr="00452F67">
        <w:rPr>
          <w:color w:val="000000"/>
        </w:rPr>
        <w:t>A</w:t>
      </w:r>
      <w:r w:rsidR="00885C6F" w:rsidRPr="00452F67">
        <w:rPr>
          <w:color w:val="000000"/>
        </w:rPr>
        <w:t>, unless</w:t>
      </w:r>
      <w:r w:rsidR="009F1EC5" w:rsidRPr="00452F67">
        <w:rPr>
          <w:color w:val="000000"/>
        </w:rPr>
        <w:t xml:space="preserve"> MHA</w:t>
      </w:r>
      <w:r w:rsidR="00885C6F" w:rsidRPr="00452F67">
        <w:rPr>
          <w:color w:val="000000"/>
        </w:rPr>
        <w:t xml:space="preserve"> determines that cooperation would not be in the best interest of, or would result in serious harm or emotional impairment, to the </w:t>
      </w:r>
      <w:r w:rsidR="00D336F5" w:rsidRPr="00452F67">
        <w:rPr>
          <w:color w:val="000000"/>
        </w:rPr>
        <w:t>Low-Income</w:t>
      </w:r>
      <w:r w:rsidR="00885C6F" w:rsidRPr="00452F67">
        <w:rPr>
          <w:color w:val="000000"/>
        </w:rPr>
        <w:t xml:space="preserve"> Patient</w:t>
      </w:r>
      <w:r w:rsidR="00BF3F23" w:rsidRPr="00452F67">
        <w:rPr>
          <w:color w:val="000000"/>
        </w:rPr>
        <w:t>;</w:t>
      </w:r>
    </w:p>
    <w:p w14:paraId="7B0E24B0" w14:textId="77777777" w:rsidR="00885C6F" w:rsidRPr="00452F67" w:rsidRDefault="00885C6F" w:rsidP="00944787">
      <w:pPr>
        <w:pStyle w:val="ListParagraph"/>
        <w:ind w:left="1260" w:hanging="360"/>
        <w:rPr>
          <w:color w:val="000000"/>
        </w:rPr>
      </w:pPr>
    </w:p>
    <w:p w14:paraId="68A27470" w14:textId="5A338E34" w:rsidR="00885C6F" w:rsidRPr="00452F67" w:rsidRDefault="001C4F3A" w:rsidP="00944787">
      <w:pPr>
        <w:pStyle w:val="ListParagraph"/>
        <w:numPr>
          <w:ilvl w:val="0"/>
          <w:numId w:val="18"/>
        </w:numPr>
        <w:ind w:left="1260"/>
        <w:rPr>
          <w:color w:val="000000"/>
          <w:spacing w:val="-3"/>
        </w:rPr>
      </w:pPr>
      <w:r w:rsidRPr="00452F67">
        <w:rPr>
          <w:color w:val="000000"/>
          <w:spacing w:val="-3"/>
        </w:rPr>
        <w:t>Low Income Patients n</w:t>
      </w:r>
      <w:r w:rsidR="00885C6F" w:rsidRPr="00452F67">
        <w:rPr>
          <w:color w:val="000000"/>
          <w:spacing w:val="-3"/>
        </w:rPr>
        <w:t>otify the HSN Office or M</w:t>
      </w:r>
      <w:r w:rsidR="009F1EC5" w:rsidRPr="00452F67">
        <w:rPr>
          <w:color w:val="000000"/>
          <w:spacing w:val="-3"/>
        </w:rPr>
        <w:t>H</w:t>
      </w:r>
      <w:r w:rsidR="00885C6F" w:rsidRPr="00452F67">
        <w:rPr>
          <w:color w:val="000000"/>
          <w:spacing w:val="-3"/>
        </w:rPr>
        <w:t xml:space="preserve"> in writing within ten </w:t>
      </w:r>
      <w:r w:rsidR="009F1EC5" w:rsidRPr="00452F67">
        <w:rPr>
          <w:color w:val="000000"/>
          <w:spacing w:val="-3"/>
        </w:rPr>
        <w:t xml:space="preserve">(10) </w:t>
      </w:r>
      <w:r w:rsidR="00885C6F" w:rsidRPr="00452F67">
        <w:rPr>
          <w:color w:val="000000"/>
          <w:spacing w:val="-3"/>
        </w:rPr>
        <w:t xml:space="preserve">days of filing any claim, civil action or other proceeding; </w:t>
      </w:r>
      <w:r w:rsidR="00BF3F23" w:rsidRPr="00452F67">
        <w:rPr>
          <w:color w:val="000000"/>
          <w:spacing w:val="-3"/>
        </w:rPr>
        <w:t xml:space="preserve"> </w:t>
      </w:r>
    </w:p>
    <w:p w14:paraId="3B59DA4F" w14:textId="77777777" w:rsidR="00885C6F" w:rsidRPr="00452F67" w:rsidRDefault="00885C6F" w:rsidP="00944787">
      <w:pPr>
        <w:ind w:left="1260" w:hanging="360"/>
        <w:rPr>
          <w:color w:val="000000"/>
        </w:rPr>
      </w:pPr>
    </w:p>
    <w:p w14:paraId="0118D894" w14:textId="397624AB" w:rsidR="00885C6F" w:rsidRPr="00452F67" w:rsidRDefault="001C4F3A" w:rsidP="00944787">
      <w:pPr>
        <w:pStyle w:val="ListParagraph"/>
        <w:numPr>
          <w:ilvl w:val="0"/>
          <w:numId w:val="18"/>
        </w:numPr>
        <w:ind w:left="1260"/>
        <w:rPr>
          <w:color w:val="000000"/>
          <w:spacing w:val="-3"/>
        </w:rPr>
      </w:pPr>
      <w:r w:rsidRPr="00452F67">
        <w:rPr>
          <w:color w:val="000000"/>
          <w:spacing w:val="-3"/>
        </w:rPr>
        <w:t>Low Income Patients must r</w:t>
      </w:r>
      <w:r w:rsidR="00885C6F" w:rsidRPr="00452F67">
        <w:rPr>
          <w:color w:val="000000"/>
          <w:spacing w:val="-3"/>
        </w:rPr>
        <w:t>epay the HSN Office from the money received from a third party for all H</w:t>
      </w:r>
      <w:r w:rsidR="009F1EC5" w:rsidRPr="00452F67">
        <w:rPr>
          <w:color w:val="000000"/>
          <w:spacing w:val="-3"/>
        </w:rPr>
        <w:t>S</w:t>
      </w:r>
      <w:r w:rsidR="00885C6F" w:rsidRPr="00452F67">
        <w:rPr>
          <w:color w:val="000000"/>
          <w:spacing w:val="-3"/>
        </w:rPr>
        <w:t xml:space="preserve">N services provided on or after the date of the accident or other incident.   If the </w:t>
      </w:r>
      <w:r w:rsidR="00D336F5" w:rsidRPr="00452F67">
        <w:rPr>
          <w:color w:val="000000"/>
          <w:spacing w:val="-3"/>
        </w:rPr>
        <w:t>Low-Income</w:t>
      </w:r>
      <w:r w:rsidR="00885C6F" w:rsidRPr="00452F67">
        <w:rPr>
          <w:color w:val="000000"/>
          <w:spacing w:val="-3"/>
        </w:rPr>
        <w:t xml:space="preserve"> Patient</w:t>
      </w:r>
      <w:r w:rsidR="009F1EC5" w:rsidRPr="00452F67">
        <w:rPr>
          <w:color w:val="000000"/>
          <w:spacing w:val="-3"/>
        </w:rPr>
        <w:t xml:space="preserve"> </w:t>
      </w:r>
      <w:r w:rsidR="00885C6F" w:rsidRPr="00452F67">
        <w:rPr>
          <w:color w:val="000000"/>
          <w:spacing w:val="-3"/>
        </w:rPr>
        <w:t xml:space="preserve">is involved in an accident or other incident after becoming </w:t>
      </w:r>
      <w:r w:rsidR="009F1EC5" w:rsidRPr="00452F67">
        <w:rPr>
          <w:color w:val="000000"/>
          <w:spacing w:val="-3"/>
        </w:rPr>
        <w:t>HSN</w:t>
      </w:r>
      <w:r w:rsidR="00885C6F" w:rsidRPr="00452F67">
        <w:rPr>
          <w:color w:val="000000"/>
          <w:spacing w:val="-3"/>
        </w:rPr>
        <w:t xml:space="preserve"> eligible, repayment will be limited to </w:t>
      </w:r>
      <w:r w:rsidR="009F1EC5" w:rsidRPr="00452F67">
        <w:rPr>
          <w:color w:val="000000"/>
          <w:spacing w:val="-3"/>
        </w:rPr>
        <w:t>HSN</w:t>
      </w:r>
      <w:r w:rsidR="00885C6F" w:rsidRPr="00452F67">
        <w:rPr>
          <w:color w:val="000000"/>
          <w:spacing w:val="-3"/>
        </w:rPr>
        <w:t xml:space="preserve"> services provided as a result of the accident or incident.</w:t>
      </w:r>
    </w:p>
    <w:p w14:paraId="31394B02" w14:textId="77777777" w:rsidR="00885C6F" w:rsidRPr="00452F67" w:rsidRDefault="00885C6F" w:rsidP="00944787">
      <w:pPr>
        <w:pStyle w:val="ListParagraph"/>
        <w:ind w:left="1260" w:hanging="360"/>
        <w:rPr>
          <w:color w:val="000000"/>
        </w:rPr>
      </w:pPr>
    </w:p>
    <w:p w14:paraId="7DFF49C4" w14:textId="77777777" w:rsidR="00885C6F" w:rsidRPr="007D2C64" w:rsidRDefault="00885C6F" w:rsidP="00944787">
      <w:pPr>
        <w:numPr>
          <w:ilvl w:val="0"/>
          <w:numId w:val="9"/>
        </w:numPr>
        <w:tabs>
          <w:tab w:val="clear" w:pos="504"/>
          <w:tab w:val="num" w:pos="540"/>
          <w:tab w:val="left" w:pos="900"/>
        </w:tabs>
        <w:ind w:left="540" w:firstLine="0"/>
        <w:rPr>
          <w:b/>
          <w:color w:val="000000"/>
        </w:rPr>
      </w:pPr>
      <w:r w:rsidRPr="007D2C64">
        <w:rPr>
          <w:b/>
          <w:color w:val="000000"/>
        </w:rPr>
        <w:t>Submitting Claims to Insurance</w:t>
      </w:r>
    </w:p>
    <w:p w14:paraId="45BDD8D4" w14:textId="77777777" w:rsidR="00885C6F" w:rsidRPr="00452F67" w:rsidRDefault="00885C6F" w:rsidP="00885C6F">
      <w:pPr>
        <w:ind w:left="504"/>
        <w:rPr>
          <w:color w:val="000000"/>
        </w:rPr>
      </w:pPr>
    </w:p>
    <w:p w14:paraId="1F341F8C" w14:textId="218F9E2E" w:rsidR="000F5B76" w:rsidRPr="00452F67" w:rsidRDefault="000F5B76" w:rsidP="00944787">
      <w:pPr>
        <w:pStyle w:val="ListParagraph"/>
        <w:numPr>
          <w:ilvl w:val="0"/>
          <w:numId w:val="19"/>
        </w:numPr>
        <w:ind w:left="1260"/>
        <w:jc w:val="both"/>
        <w:rPr>
          <w:color w:val="000000"/>
        </w:rPr>
      </w:pPr>
      <w:r w:rsidRPr="00452F67">
        <w:rPr>
          <w:color w:val="000000"/>
        </w:rPr>
        <w:t>SHS participates with</w:t>
      </w:r>
      <w:r w:rsidR="001375F6" w:rsidRPr="00452F67">
        <w:rPr>
          <w:color w:val="000000"/>
        </w:rPr>
        <w:t xml:space="preserve"> third party</w:t>
      </w:r>
      <w:r w:rsidRPr="00452F67">
        <w:rPr>
          <w:color w:val="000000"/>
        </w:rPr>
        <w:t xml:space="preserve"> payers through enrollment</w:t>
      </w:r>
      <w:r w:rsidR="001375F6" w:rsidRPr="00452F67">
        <w:rPr>
          <w:color w:val="000000"/>
        </w:rPr>
        <w:t xml:space="preserve"> in federal and state health care programs,</w:t>
      </w:r>
      <w:r w:rsidRPr="00452F67">
        <w:rPr>
          <w:color w:val="000000"/>
        </w:rPr>
        <w:t xml:space="preserve"> managed care </w:t>
      </w:r>
      <w:r w:rsidR="001375F6" w:rsidRPr="00452F67">
        <w:rPr>
          <w:color w:val="000000"/>
        </w:rPr>
        <w:t>agreements, and agreements with third-party administrators</w:t>
      </w:r>
      <w:r w:rsidRPr="00452F67">
        <w:rPr>
          <w:color w:val="000000"/>
        </w:rPr>
        <w:t xml:space="preserve">.  Insurance plans </w:t>
      </w:r>
      <w:r w:rsidR="001375F6" w:rsidRPr="00452F67">
        <w:rPr>
          <w:color w:val="000000"/>
        </w:rPr>
        <w:t>in which SH</w:t>
      </w:r>
      <w:r w:rsidR="001C4F3A" w:rsidRPr="00452F67">
        <w:rPr>
          <w:color w:val="000000"/>
        </w:rPr>
        <w:t>S</w:t>
      </w:r>
      <w:r w:rsidR="001375F6" w:rsidRPr="00452F67">
        <w:rPr>
          <w:color w:val="000000"/>
        </w:rPr>
        <w:t xml:space="preserve"> is not participating</w:t>
      </w:r>
      <w:r w:rsidRPr="00452F67">
        <w:rPr>
          <w:color w:val="000000"/>
        </w:rPr>
        <w:t xml:space="preserve"> are considered out of network.</w:t>
      </w:r>
    </w:p>
    <w:p w14:paraId="2DAB123B" w14:textId="77777777" w:rsidR="000F5B76" w:rsidRPr="00452F67" w:rsidRDefault="000F5B76" w:rsidP="00944787">
      <w:pPr>
        <w:pStyle w:val="ListParagraph"/>
        <w:ind w:left="1260" w:hanging="360"/>
        <w:jc w:val="both"/>
        <w:rPr>
          <w:color w:val="000000"/>
        </w:rPr>
      </w:pPr>
    </w:p>
    <w:p w14:paraId="16E72925" w14:textId="77777777" w:rsidR="000F5B76" w:rsidRPr="00452F67" w:rsidRDefault="000F5B76" w:rsidP="00944787">
      <w:pPr>
        <w:pStyle w:val="ListParagraph"/>
        <w:numPr>
          <w:ilvl w:val="0"/>
          <w:numId w:val="19"/>
        </w:numPr>
        <w:tabs>
          <w:tab w:val="left" w:pos="540"/>
        </w:tabs>
        <w:ind w:left="1260"/>
        <w:jc w:val="both"/>
        <w:rPr>
          <w:color w:val="000000"/>
        </w:rPr>
      </w:pPr>
      <w:r w:rsidRPr="00452F67">
        <w:rPr>
          <w:color w:val="000000"/>
        </w:rPr>
        <w:lastRenderedPageBreak/>
        <w:t xml:space="preserve">SHS will comply with the insurer’s billing and authorization requirements and will honor all contractual agreements with third parties. </w:t>
      </w:r>
    </w:p>
    <w:p w14:paraId="3D221D66" w14:textId="77777777" w:rsidR="000F5B76" w:rsidRPr="00452F67" w:rsidRDefault="000F5B76" w:rsidP="00064428">
      <w:pPr>
        <w:tabs>
          <w:tab w:val="left" w:pos="540"/>
        </w:tabs>
        <w:jc w:val="both"/>
        <w:rPr>
          <w:color w:val="000000"/>
        </w:rPr>
      </w:pPr>
    </w:p>
    <w:p w14:paraId="60CEAB4B" w14:textId="1BA2FDB1" w:rsidR="000F5B76" w:rsidRPr="00452F67" w:rsidRDefault="000F5B76" w:rsidP="00E1629E">
      <w:pPr>
        <w:pStyle w:val="ListParagraph"/>
        <w:numPr>
          <w:ilvl w:val="0"/>
          <w:numId w:val="19"/>
        </w:numPr>
        <w:ind w:left="1260"/>
        <w:jc w:val="both"/>
        <w:rPr>
          <w:color w:val="000000"/>
        </w:rPr>
      </w:pPr>
      <w:r w:rsidRPr="00452F67">
        <w:rPr>
          <w:color w:val="000000"/>
        </w:rPr>
        <w:t>SHS will bill patient</w:t>
      </w:r>
      <w:r w:rsidR="00EE6AC8" w:rsidRPr="00452F67">
        <w:rPr>
          <w:color w:val="000000"/>
        </w:rPr>
        <w:t>s</w:t>
      </w:r>
      <w:r w:rsidRPr="00452F67">
        <w:rPr>
          <w:color w:val="000000"/>
        </w:rPr>
        <w:t xml:space="preserve"> for cost shar</w:t>
      </w:r>
      <w:r w:rsidR="00EE6AC8" w:rsidRPr="00452F67">
        <w:rPr>
          <w:color w:val="000000"/>
        </w:rPr>
        <w:t>ing amounts as</w:t>
      </w:r>
      <w:r w:rsidRPr="00452F67">
        <w:rPr>
          <w:color w:val="000000"/>
        </w:rPr>
        <w:t xml:space="preserve"> defined</w:t>
      </w:r>
      <w:r w:rsidR="00EE6AC8" w:rsidRPr="00452F67">
        <w:rPr>
          <w:color w:val="000000"/>
        </w:rPr>
        <w:t xml:space="preserve"> and allowed</w:t>
      </w:r>
      <w:r w:rsidRPr="00452F67">
        <w:rPr>
          <w:color w:val="000000"/>
        </w:rPr>
        <w:t xml:space="preserve"> by</w:t>
      </w:r>
      <w:r w:rsidR="00EE6AC8" w:rsidRPr="00452F67">
        <w:rPr>
          <w:color w:val="000000"/>
        </w:rPr>
        <w:t xml:space="preserve"> the patient’s</w:t>
      </w:r>
      <w:r w:rsidRPr="00452F67">
        <w:rPr>
          <w:color w:val="000000"/>
        </w:rPr>
        <w:t xml:space="preserve"> insurance, such as copay</w:t>
      </w:r>
      <w:r w:rsidR="00EE6AC8" w:rsidRPr="00452F67">
        <w:rPr>
          <w:color w:val="000000"/>
        </w:rPr>
        <w:t>s</w:t>
      </w:r>
      <w:r w:rsidRPr="00452F67">
        <w:rPr>
          <w:color w:val="000000"/>
        </w:rPr>
        <w:t>, deductible</w:t>
      </w:r>
      <w:r w:rsidR="00EE6AC8" w:rsidRPr="00452F67">
        <w:rPr>
          <w:color w:val="000000"/>
        </w:rPr>
        <w:t>s</w:t>
      </w:r>
      <w:r w:rsidRPr="00452F67">
        <w:rPr>
          <w:color w:val="000000"/>
        </w:rPr>
        <w:t>, coinsurance or</w:t>
      </w:r>
      <w:r w:rsidR="00EE6AC8" w:rsidRPr="00452F67">
        <w:rPr>
          <w:color w:val="000000"/>
        </w:rPr>
        <w:t xml:space="preserve"> amounts owed for</w:t>
      </w:r>
      <w:r w:rsidRPr="00452F67">
        <w:rPr>
          <w:color w:val="000000"/>
        </w:rPr>
        <w:t xml:space="preserve"> non-covered services </w:t>
      </w:r>
      <w:r w:rsidR="00EE6AC8" w:rsidRPr="00452F67">
        <w:rPr>
          <w:color w:val="000000"/>
        </w:rPr>
        <w:t xml:space="preserve">as </w:t>
      </w:r>
      <w:r w:rsidRPr="00452F67">
        <w:rPr>
          <w:color w:val="000000"/>
        </w:rPr>
        <w:t xml:space="preserve">defined by </w:t>
      </w:r>
      <w:r w:rsidR="00EE6AC8" w:rsidRPr="00452F67">
        <w:rPr>
          <w:color w:val="000000"/>
        </w:rPr>
        <w:t xml:space="preserve">the </w:t>
      </w:r>
      <w:r w:rsidRPr="00452F67">
        <w:rPr>
          <w:color w:val="000000"/>
        </w:rPr>
        <w:t>insurance</w:t>
      </w:r>
      <w:r w:rsidR="00EE6AC8" w:rsidRPr="00452F67">
        <w:rPr>
          <w:color w:val="000000"/>
        </w:rPr>
        <w:t xml:space="preserve"> plan</w:t>
      </w:r>
      <w:r w:rsidRPr="00452F67">
        <w:rPr>
          <w:color w:val="000000"/>
        </w:rPr>
        <w:t xml:space="preserve"> as patient responsibility.  </w:t>
      </w:r>
    </w:p>
    <w:p w14:paraId="738E42E5" w14:textId="77777777" w:rsidR="000F5B76" w:rsidRPr="00452F67" w:rsidRDefault="000F5B76" w:rsidP="00E1629E">
      <w:pPr>
        <w:pStyle w:val="ListParagraph"/>
        <w:ind w:left="1260" w:hanging="360"/>
        <w:jc w:val="both"/>
        <w:rPr>
          <w:color w:val="000000"/>
        </w:rPr>
      </w:pPr>
    </w:p>
    <w:p w14:paraId="33A9458D" w14:textId="189EE7B4" w:rsidR="00BF3F23" w:rsidRPr="00452F67" w:rsidRDefault="00AE7377" w:rsidP="00E1629E">
      <w:pPr>
        <w:pStyle w:val="ListParagraph"/>
        <w:numPr>
          <w:ilvl w:val="0"/>
          <w:numId w:val="19"/>
        </w:numPr>
        <w:tabs>
          <w:tab w:val="left" w:pos="540"/>
        </w:tabs>
        <w:ind w:left="1260"/>
        <w:jc w:val="both"/>
        <w:rPr>
          <w:color w:val="000000"/>
        </w:rPr>
      </w:pPr>
      <w:r w:rsidRPr="00452F67">
        <w:rPr>
          <w:color w:val="000000"/>
        </w:rPr>
        <w:t>SHS</w:t>
      </w:r>
      <w:r w:rsidR="00885C6F" w:rsidRPr="00452F67">
        <w:rPr>
          <w:color w:val="000000"/>
        </w:rPr>
        <w:t xml:space="preserve"> will appeal denied claims when the service is payable in whole or in part by the insur</w:t>
      </w:r>
      <w:r w:rsidR="00EE6AC8" w:rsidRPr="00452F67">
        <w:rPr>
          <w:color w:val="000000"/>
        </w:rPr>
        <w:t>anc</w:t>
      </w:r>
      <w:r w:rsidR="00885C6F" w:rsidRPr="00452F67">
        <w:rPr>
          <w:color w:val="000000"/>
        </w:rPr>
        <w:t>e</w:t>
      </w:r>
      <w:r w:rsidR="00EE6AC8" w:rsidRPr="00452F67">
        <w:rPr>
          <w:color w:val="000000"/>
        </w:rPr>
        <w:t xml:space="preserve"> plan</w:t>
      </w:r>
      <w:r w:rsidR="00885C6F" w:rsidRPr="00452F67">
        <w:rPr>
          <w:color w:val="000000"/>
        </w:rPr>
        <w:t xml:space="preserve">. </w:t>
      </w:r>
    </w:p>
    <w:p w14:paraId="7FDDFD86" w14:textId="77777777" w:rsidR="00BF3F23" w:rsidRPr="00452F67" w:rsidRDefault="00BF3F23" w:rsidP="00E1629E">
      <w:pPr>
        <w:pStyle w:val="ListParagraph"/>
        <w:tabs>
          <w:tab w:val="left" w:pos="540"/>
        </w:tabs>
        <w:ind w:left="1260" w:hanging="360"/>
        <w:jc w:val="both"/>
        <w:rPr>
          <w:color w:val="000000"/>
        </w:rPr>
      </w:pPr>
    </w:p>
    <w:p w14:paraId="0253EC94" w14:textId="15D680C9" w:rsidR="00BF3F23" w:rsidRPr="00452F67" w:rsidRDefault="00885C6F" w:rsidP="00E1629E">
      <w:pPr>
        <w:pStyle w:val="ListParagraph"/>
        <w:numPr>
          <w:ilvl w:val="0"/>
          <w:numId w:val="19"/>
        </w:numPr>
        <w:tabs>
          <w:tab w:val="left" w:pos="540"/>
        </w:tabs>
        <w:ind w:left="1260"/>
        <w:jc w:val="both"/>
        <w:rPr>
          <w:color w:val="000000"/>
        </w:rPr>
      </w:pPr>
      <w:r w:rsidRPr="00452F67">
        <w:rPr>
          <w:color w:val="000000"/>
        </w:rPr>
        <w:t>If denial of payment from an</w:t>
      </w:r>
      <w:r w:rsidR="00AE7377" w:rsidRPr="00452F67">
        <w:rPr>
          <w:color w:val="000000"/>
        </w:rPr>
        <w:t xml:space="preserve"> insur</w:t>
      </w:r>
      <w:r w:rsidR="00EE6AC8" w:rsidRPr="00452F67">
        <w:rPr>
          <w:color w:val="000000"/>
        </w:rPr>
        <w:t>anc</w:t>
      </w:r>
      <w:r w:rsidR="00AE7377" w:rsidRPr="00452F67">
        <w:rPr>
          <w:color w:val="000000"/>
        </w:rPr>
        <w:t>e</w:t>
      </w:r>
      <w:r w:rsidR="00EE6AC8" w:rsidRPr="00452F67">
        <w:rPr>
          <w:color w:val="000000"/>
        </w:rPr>
        <w:t xml:space="preserve"> plan</w:t>
      </w:r>
      <w:r w:rsidR="00AE7377" w:rsidRPr="00452F67">
        <w:rPr>
          <w:color w:val="000000"/>
        </w:rPr>
        <w:t xml:space="preserve"> is the result of an SHS</w:t>
      </w:r>
      <w:r w:rsidRPr="00452F67">
        <w:rPr>
          <w:color w:val="000000"/>
        </w:rPr>
        <w:t xml:space="preserve"> bill</w:t>
      </w:r>
      <w:r w:rsidR="00AE7377" w:rsidRPr="00452F67">
        <w:rPr>
          <w:color w:val="000000"/>
        </w:rPr>
        <w:t>ing or administrative error, SHS</w:t>
      </w:r>
      <w:r w:rsidRPr="00452F67">
        <w:rPr>
          <w:color w:val="000000"/>
        </w:rPr>
        <w:t xml:space="preserve"> will not seek payment from patient, HSN, or other third party.</w:t>
      </w:r>
    </w:p>
    <w:p w14:paraId="68A796A5" w14:textId="77777777" w:rsidR="00BF3F23" w:rsidRPr="00452F67" w:rsidRDefault="00BF3F23" w:rsidP="00E1629E">
      <w:pPr>
        <w:pStyle w:val="ListParagraph"/>
        <w:tabs>
          <w:tab w:val="left" w:pos="540"/>
        </w:tabs>
        <w:ind w:left="1260" w:hanging="360"/>
        <w:jc w:val="both"/>
        <w:rPr>
          <w:color w:val="000000"/>
        </w:rPr>
      </w:pPr>
    </w:p>
    <w:p w14:paraId="004B3095" w14:textId="4EAFEA12" w:rsidR="00885C6F" w:rsidRPr="00452F67" w:rsidRDefault="00AE7377" w:rsidP="00E1629E">
      <w:pPr>
        <w:pStyle w:val="ListParagraph"/>
        <w:numPr>
          <w:ilvl w:val="0"/>
          <w:numId w:val="19"/>
        </w:numPr>
        <w:tabs>
          <w:tab w:val="left" w:pos="540"/>
        </w:tabs>
        <w:ind w:left="1260"/>
        <w:jc w:val="both"/>
        <w:rPr>
          <w:color w:val="000000"/>
        </w:rPr>
      </w:pPr>
      <w:r w:rsidRPr="00452F67">
        <w:rPr>
          <w:color w:val="000000"/>
        </w:rPr>
        <w:t xml:space="preserve">SHS </w:t>
      </w:r>
      <w:r w:rsidR="00885C6F" w:rsidRPr="00452F67">
        <w:rPr>
          <w:color w:val="000000"/>
        </w:rPr>
        <w:t xml:space="preserve">will return any payment received </w:t>
      </w:r>
      <w:r w:rsidR="00EE6AC8" w:rsidRPr="00452F67">
        <w:rPr>
          <w:color w:val="000000"/>
        </w:rPr>
        <w:t>from EOHHS under the HSN program</w:t>
      </w:r>
      <w:r w:rsidR="00885C6F" w:rsidRPr="00452F67">
        <w:rPr>
          <w:color w:val="000000"/>
        </w:rPr>
        <w:t xml:space="preserve"> upon receipt of payment from a third party responsible for payment. </w:t>
      </w:r>
    </w:p>
    <w:p w14:paraId="5F93792D" w14:textId="77777777" w:rsidR="009C0790" w:rsidRPr="00452F67" w:rsidRDefault="009C0790" w:rsidP="00FC3054">
      <w:pPr>
        <w:pStyle w:val="ListParagraph"/>
        <w:tabs>
          <w:tab w:val="left" w:pos="540"/>
        </w:tabs>
        <w:ind w:left="540" w:hanging="360"/>
        <w:rPr>
          <w:color w:val="000000"/>
        </w:rPr>
      </w:pPr>
    </w:p>
    <w:p w14:paraId="379CA444" w14:textId="77777777" w:rsidR="00885C6F" w:rsidRPr="007D2C64" w:rsidRDefault="002B43D9" w:rsidP="00885C6F">
      <w:pPr>
        <w:rPr>
          <w:b/>
          <w:color w:val="000000"/>
          <w:u w:val="single"/>
        </w:rPr>
      </w:pPr>
      <w:r w:rsidRPr="007D2C64">
        <w:rPr>
          <w:b/>
          <w:bCs/>
          <w:smallCaps/>
          <w:color w:val="000000"/>
        </w:rPr>
        <w:t>II</w:t>
      </w:r>
      <w:r w:rsidRPr="007D2C64">
        <w:rPr>
          <w:b/>
          <w:bCs/>
          <w:color w:val="000000"/>
        </w:rPr>
        <w:t>.</w:t>
      </w:r>
      <w:r w:rsidR="00885C6F" w:rsidRPr="007D2C64">
        <w:rPr>
          <w:b/>
          <w:bCs/>
          <w:color w:val="000000"/>
        </w:rPr>
        <w:t xml:space="preserve">    </w:t>
      </w:r>
      <w:r w:rsidRPr="007D2C64">
        <w:rPr>
          <w:b/>
          <w:bCs/>
          <w:smallCaps/>
          <w:color w:val="000000"/>
          <w:u w:val="single"/>
        </w:rPr>
        <w:t>Payment</w:t>
      </w:r>
      <w:r w:rsidR="00885C6F" w:rsidRPr="007D2C64">
        <w:rPr>
          <w:b/>
          <w:bCs/>
          <w:smallCaps/>
          <w:color w:val="000000"/>
          <w:u w:val="single"/>
        </w:rPr>
        <w:t>s</w:t>
      </w:r>
    </w:p>
    <w:p w14:paraId="0F56A2AB" w14:textId="77777777" w:rsidR="00885C6F" w:rsidRPr="007D2C64" w:rsidRDefault="00885C6F" w:rsidP="00885C6F">
      <w:pPr>
        <w:rPr>
          <w:b/>
          <w:color w:val="000000"/>
        </w:rPr>
      </w:pPr>
    </w:p>
    <w:p w14:paraId="09AB250F" w14:textId="77777777" w:rsidR="00885C6F" w:rsidRPr="007D2C64" w:rsidRDefault="00885C6F" w:rsidP="00E1629E">
      <w:pPr>
        <w:pStyle w:val="ListParagraph"/>
        <w:numPr>
          <w:ilvl w:val="0"/>
          <w:numId w:val="21"/>
        </w:numPr>
        <w:tabs>
          <w:tab w:val="left" w:pos="900"/>
        </w:tabs>
        <w:ind w:left="360" w:firstLine="180"/>
        <w:rPr>
          <w:b/>
          <w:bCs/>
          <w:color w:val="000000"/>
        </w:rPr>
      </w:pPr>
      <w:r w:rsidRPr="007D2C64">
        <w:rPr>
          <w:b/>
          <w:bCs/>
          <w:color w:val="000000"/>
        </w:rPr>
        <w:t>Expectations for Payment</w:t>
      </w:r>
    </w:p>
    <w:p w14:paraId="05B96700" w14:textId="77777777" w:rsidR="00885C6F" w:rsidRPr="00E1629E" w:rsidRDefault="00885C6F" w:rsidP="006C129F">
      <w:pPr>
        <w:ind w:left="-300"/>
        <w:rPr>
          <w:bCs/>
          <w:color w:val="000000"/>
        </w:rPr>
      </w:pPr>
    </w:p>
    <w:p w14:paraId="34B12778" w14:textId="534D6E37" w:rsidR="00B11C8C" w:rsidRPr="00452F67" w:rsidRDefault="00885C6F" w:rsidP="00E1629E">
      <w:pPr>
        <w:pStyle w:val="ListParagraph"/>
        <w:numPr>
          <w:ilvl w:val="0"/>
          <w:numId w:val="22"/>
        </w:numPr>
        <w:ind w:left="1260"/>
        <w:rPr>
          <w:bCs/>
          <w:color w:val="000000"/>
        </w:rPr>
      </w:pPr>
      <w:r w:rsidRPr="00452F67">
        <w:rPr>
          <w:bCs/>
          <w:color w:val="000000"/>
        </w:rPr>
        <w:t xml:space="preserve">Patients </w:t>
      </w:r>
      <w:r w:rsidRPr="00452F67">
        <w:rPr>
          <w:color w:val="000000"/>
        </w:rPr>
        <w:t>or their responsible parties are expected to pay their liability for</w:t>
      </w:r>
      <w:r w:rsidR="00EE6AC8" w:rsidRPr="00452F67">
        <w:rPr>
          <w:color w:val="000000"/>
        </w:rPr>
        <w:t xml:space="preserve"> health care</w:t>
      </w:r>
      <w:r w:rsidRPr="00452F67">
        <w:rPr>
          <w:color w:val="000000"/>
        </w:rPr>
        <w:t xml:space="preserve"> services rendered</w:t>
      </w:r>
      <w:r w:rsidR="00EE6AC8" w:rsidRPr="00452F67">
        <w:rPr>
          <w:color w:val="000000"/>
        </w:rPr>
        <w:t>, except as provided in this Policy</w:t>
      </w:r>
      <w:r w:rsidR="00B11C8C" w:rsidRPr="00452F67">
        <w:rPr>
          <w:color w:val="000000"/>
        </w:rPr>
        <w:t xml:space="preserve">.  </w:t>
      </w:r>
    </w:p>
    <w:p w14:paraId="0B43F07A" w14:textId="77777777" w:rsidR="00B11C8C" w:rsidRPr="00452F67" w:rsidRDefault="00B11C8C" w:rsidP="00E1629E">
      <w:pPr>
        <w:pStyle w:val="Heading2"/>
        <w:numPr>
          <w:ilvl w:val="0"/>
          <w:numId w:val="0"/>
        </w:numPr>
        <w:ind w:left="1260" w:hanging="360"/>
        <w:rPr>
          <w:sz w:val="24"/>
        </w:rPr>
      </w:pPr>
    </w:p>
    <w:p w14:paraId="486D2F8B" w14:textId="20D869F0" w:rsidR="00B702D7" w:rsidRPr="00452F67" w:rsidRDefault="00B11C8C" w:rsidP="00E1629E">
      <w:pPr>
        <w:pStyle w:val="ListParagraph"/>
        <w:numPr>
          <w:ilvl w:val="0"/>
          <w:numId w:val="22"/>
        </w:numPr>
        <w:ind w:left="1260"/>
        <w:rPr>
          <w:bCs/>
          <w:color w:val="000000"/>
        </w:rPr>
      </w:pPr>
      <w:r w:rsidRPr="00452F67">
        <w:rPr>
          <w:color w:val="000000"/>
        </w:rPr>
        <w:t xml:space="preserve">Copayments </w:t>
      </w:r>
      <w:r w:rsidR="00CE4907" w:rsidRPr="00452F67">
        <w:rPr>
          <w:color w:val="000000"/>
        </w:rPr>
        <w:t>and/or defined patient</w:t>
      </w:r>
      <w:r w:rsidR="00EE6AC8" w:rsidRPr="00452F67">
        <w:rPr>
          <w:color w:val="000000"/>
        </w:rPr>
        <w:t xml:space="preserve"> cost-sharing</w:t>
      </w:r>
      <w:r w:rsidR="00CE4907" w:rsidRPr="00452F67">
        <w:rPr>
          <w:color w:val="000000"/>
        </w:rPr>
        <w:t xml:space="preserve"> liabilit</w:t>
      </w:r>
      <w:r w:rsidR="00EE6AC8" w:rsidRPr="00452F67">
        <w:rPr>
          <w:color w:val="000000"/>
        </w:rPr>
        <w:t>ies</w:t>
      </w:r>
      <w:r w:rsidR="00CE4907" w:rsidRPr="00452F67">
        <w:rPr>
          <w:color w:val="000000"/>
        </w:rPr>
        <w:t xml:space="preserve"> </w:t>
      </w:r>
      <w:r w:rsidRPr="00452F67">
        <w:rPr>
          <w:color w:val="000000"/>
        </w:rPr>
        <w:t>are to be paid at time of service</w:t>
      </w:r>
      <w:r w:rsidR="00EE6AC8" w:rsidRPr="00452F67">
        <w:rPr>
          <w:color w:val="000000"/>
        </w:rPr>
        <w:t xml:space="preserve"> if known</w:t>
      </w:r>
      <w:r w:rsidRPr="00452F67">
        <w:rPr>
          <w:color w:val="000000"/>
        </w:rPr>
        <w:t xml:space="preserve"> and will be requested to be paid at time of service</w:t>
      </w:r>
      <w:r w:rsidR="00EE6AC8" w:rsidRPr="00452F67">
        <w:rPr>
          <w:color w:val="000000"/>
        </w:rPr>
        <w:t xml:space="preserve"> or once known</w:t>
      </w:r>
      <w:r w:rsidRPr="00452F67">
        <w:rPr>
          <w:color w:val="000000"/>
        </w:rPr>
        <w:t xml:space="preserve">.  </w:t>
      </w:r>
    </w:p>
    <w:p w14:paraId="1FC5BC51" w14:textId="77777777" w:rsidR="00B702D7" w:rsidRPr="00452F67" w:rsidRDefault="00B702D7" w:rsidP="00E1629E">
      <w:pPr>
        <w:pStyle w:val="ListParagraph"/>
        <w:ind w:left="1260" w:hanging="360"/>
        <w:rPr>
          <w:color w:val="000000"/>
        </w:rPr>
      </w:pPr>
    </w:p>
    <w:p w14:paraId="7FD63A93" w14:textId="29A22E73" w:rsidR="00CE4907" w:rsidRPr="00452F67" w:rsidRDefault="00CE4907" w:rsidP="00E1629E">
      <w:pPr>
        <w:pStyle w:val="ListParagraph"/>
        <w:numPr>
          <w:ilvl w:val="0"/>
          <w:numId w:val="22"/>
        </w:numPr>
        <w:ind w:left="1260"/>
        <w:rPr>
          <w:bCs/>
          <w:color w:val="000000"/>
        </w:rPr>
      </w:pPr>
      <w:r w:rsidRPr="00452F67">
        <w:rPr>
          <w:color w:val="000000"/>
        </w:rPr>
        <w:t xml:space="preserve">SHS reserves the right to </w:t>
      </w:r>
      <w:r w:rsidR="00EE6AC8" w:rsidRPr="00452F67">
        <w:rPr>
          <w:color w:val="000000"/>
        </w:rPr>
        <w:t xml:space="preserve">postpone certain </w:t>
      </w:r>
      <w:r w:rsidRPr="00452F67">
        <w:rPr>
          <w:color w:val="000000"/>
        </w:rPr>
        <w:t>non-urgent/</w:t>
      </w:r>
      <w:r w:rsidR="00B149C0" w:rsidRPr="00452F67">
        <w:rPr>
          <w:color w:val="000000"/>
        </w:rPr>
        <w:t>non-</w:t>
      </w:r>
      <w:r w:rsidRPr="00452F67">
        <w:rPr>
          <w:color w:val="000000"/>
        </w:rPr>
        <w:t>emergent services</w:t>
      </w:r>
      <w:r w:rsidR="001C4F3A" w:rsidRPr="00452F67">
        <w:rPr>
          <w:color w:val="000000"/>
        </w:rPr>
        <w:t xml:space="preserve"> to be rendered by SPG or the VNA</w:t>
      </w:r>
      <w:r w:rsidRPr="00452F67">
        <w:rPr>
          <w:color w:val="000000"/>
        </w:rPr>
        <w:t xml:space="preserve"> until such time</w:t>
      </w:r>
      <w:r w:rsidR="00EE6AC8" w:rsidRPr="00452F67">
        <w:rPr>
          <w:color w:val="000000"/>
        </w:rPr>
        <w:t xml:space="preserve"> as</w:t>
      </w:r>
      <w:r w:rsidRPr="00452F67">
        <w:rPr>
          <w:color w:val="000000"/>
        </w:rPr>
        <w:t xml:space="preserve"> patient liability can be paid at time of service</w:t>
      </w:r>
      <w:r w:rsidR="001C4F3A" w:rsidRPr="00452F67">
        <w:rPr>
          <w:color w:val="000000"/>
        </w:rPr>
        <w:t xml:space="preserve"> in certain circumstances.  If SHG seeks to postpone care to be rendered by SHG to a patient based on unpaid</w:t>
      </w:r>
      <w:r w:rsidR="00A36FD6" w:rsidRPr="00452F67">
        <w:rPr>
          <w:color w:val="000000"/>
        </w:rPr>
        <w:t xml:space="preserve"> patient liability relate</w:t>
      </w:r>
      <w:r w:rsidR="001C4F3A" w:rsidRPr="00452F67">
        <w:rPr>
          <w:color w:val="000000"/>
        </w:rPr>
        <w:t>d</w:t>
      </w:r>
      <w:r w:rsidR="00A36FD6" w:rsidRPr="00452F67">
        <w:rPr>
          <w:color w:val="000000"/>
        </w:rPr>
        <w:t xml:space="preserve"> to prior treatment, SH</w:t>
      </w:r>
      <w:r w:rsidR="001C4F3A" w:rsidRPr="00452F67">
        <w:rPr>
          <w:color w:val="000000"/>
        </w:rPr>
        <w:t>G</w:t>
      </w:r>
      <w:r w:rsidR="00A36FD6" w:rsidRPr="00452F67">
        <w:rPr>
          <w:color w:val="000000"/>
        </w:rPr>
        <w:t xml:space="preserve"> shall provide the individual with information about its FAP, along with a deadline beyond which SHG will not accept a process the FAP application submitted (which deadline shall not be within 30 days after the date the notice to the individual is provided or 240 days after the date of the first post-discharge notice for the care previously provided)</w:t>
      </w:r>
      <w:r w:rsidRPr="00452F67">
        <w:rPr>
          <w:color w:val="000000"/>
        </w:rPr>
        <w:t>.</w:t>
      </w:r>
    </w:p>
    <w:p w14:paraId="589220B9" w14:textId="77777777" w:rsidR="00CE4907" w:rsidRPr="00452F67" w:rsidRDefault="00CE4907" w:rsidP="00E1629E">
      <w:pPr>
        <w:pStyle w:val="ListParagraph"/>
        <w:ind w:left="1260" w:hanging="360"/>
        <w:rPr>
          <w:color w:val="000000"/>
        </w:rPr>
      </w:pPr>
    </w:p>
    <w:p w14:paraId="78FE34D7" w14:textId="77777777" w:rsidR="002B43D9" w:rsidRPr="00452F67" w:rsidRDefault="002B43D9" w:rsidP="00E1629E">
      <w:pPr>
        <w:pStyle w:val="ListParagraph"/>
        <w:numPr>
          <w:ilvl w:val="0"/>
          <w:numId w:val="22"/>
        </w:numPr>
        <w:ind w:left="1260"/>
        <w:rPr>
          <w:bCs/>
          <w:color w:val="000000"/>
        </w:rPr>
      </w:pPr>
      <w:r w:rsidRPr="00452F67">
        <w:rPr>
          <w:bCs/>
          <w:color w:val="000000"/>
        </w:rPr>
        <w:t xml:space="preserve">Payments are accepted in various means; i.e., MyChart, </w:t>
      </w:r>
      <w:r w:rsidR="00B42D53" w:rsidRPr="00452F67">
        <w:rPr>
          <w:bCs/>
          <w:color w:val="000000"/>
        </w:rPr>
        <w:t xml:space="preserve">debit bank card, </w:t>
      </w:r>
      <w:r w:rsidRPr="00452F67">
        <w:rPr>
          <w:bCs/>
          <w:color w:val="000000"/>
        </w:rPr>
        <w:t>credit card, check, cash</w:t>
      </w:r>
      <w:r w:rsidR="00F4225F" w:rsidRPr="00452F67">
        <w:rPr>
          <w:bCs/>
          <w:color w:val="000000"/>
        </w:rPr>
        <w:t xml:space="preserve"> and flexible benefit cards</w:t>
      </w:r>
      <w:r w:rsidRPr="00452F67">
        <w:rPr>
          <w:bCs/>
          <w:color w:val="000000"/>
        </w:rPr>
        <w:t xml:space="preserve">.  Preferred method is </w:t>
      </w:r>
      <w:r w:rsidR="00B42D53" w:rsidRPr="00452F67">
        <w:rPr>
          <w:bCs/>
          <w:color w:val="000000"/>
        </w:rPr>
        <w:t xml:space="preserve">through MyChart </w:t>
      </w:r>
      <w:r w:rsidRPr="00452F67">
        <w:rPr>
          <w:bCs/>
          <w:color w:val="000000"/>
        </w:rPr>
        <w:t xml:space="preserve">patient portal that allows </w:t>
      </w:r>
      <w:r w:rsidR="00B42D53" w:rsidRPr="00452F67">
        <w:rPr>
          <w:bCs/>
          <w:color w:val="000000"/>
        </w:rPr>
        <w:t>payment</w:t>
      </w:r>
      <w:r w:rsidRPr="00452F67">
        <w:rPr>
          <w:bCs/>
          <w:color w:val="000000"/>
        </w:rPr>
        <w:t xml:space="preserve"> information to be stored for payment requirements.</w:t>
      </w:r>
    </w:p>
    <w:p w14:paraId="4B3E21ED" w14:textId="77777777" w:rsidR="00885C6F" w:rsidRPr="00452F67" w:rsidRDefault="00885C6F" w:rsidP="006C129F">
      <w:pPr>
        <w:ind w:left="204"/>
        <w:rPr>
          <w:bCs/>
          <w:color w:val="000000"/>
        </w:rPr>
      </w:pPr>
    </w:p>
    <w:p w14:paraId="29A86AD3" w14:textId="77777777" w:rsidR="00885C6F" w:rsidRPr="007D2C64" w:rsidRDefault="00885C6F" w:rsidP="00347B32">
      <w:pPr>
        <w:pStyle w:val="ListParagraph"/>
        <w:numPr>
          <w:ilvl w:val="0"/>
          <w:numId w:val="21"/>
        </w:numPr>
        <w:tabs>
          <w:tab w:val="left" w:pos="900"/>
        </w:tabs>
        <w:ind w:left="540" w:firstLine="0"/>
        <w:rPr>
          <w:b/>
          <w:bCs/>
          <w:color w:val="000000"/>
        </w:rPr>
      </w:pPr>
      <w:r w:rsidRPr="007D2C64">
        <w:rPr>
          <w:b/>
          <w:bCs/>
          <w:color w:val="000000"/>
        </w:rPr>
        <w:t>Deposits</w:t>
      </w:r>
    </w:p>
    <w:p w14:paraId="3D16DF71" w14:textId="77777777" w:rsidR="00885C6F" w:rsidRPr="00452F67" w:rsidRDefault="00885C6F" w:rsidP="006C129F">
      <w:pPr>
        <w:rPr>
          <w:bCs/>
          <w:color w:val="000000"/>
        </w:rPr>
      </w:pPr>
    </w:p>
    <w:p w14:paraId="3186D422" w14:textId="53A3BE0B" w:rsidR="00885C6F" w:rsidRPr="00452F67" w:rsidRDefault="00885C6F" w:rsidP="00347B32">
      <w:pPr>
        <w:pStyle w:val="BodyText"/>
        <w:numPr>
          <w:ilvl w:val="0"/>
          <w:numId w:val="23"/>
        </w:numPr>
        <w:ind w:left="1260"/>
        <w:rPr>
          <w:bCs/>
          <w:color w:val="000000"/>
          <w:sz w:val="24"/>
          <w:szCs w:val="24"/>
        </w:rPr>
      </w:pPr>
      <w:r w:rsidRPr="00452F67">
        <w:rPr>
          <w:bCs/>
          <w:color w:val="000000"/>
          <w:sz w:val="24"/>
          <w:szCs w:val="24"/>
        </w:rPr>
        <w:t>SH</w:t>
      </w:r>
      <w:r w:rsidR="002B43D9" w:rsidRPr="00452F67">
        <w:rPr>
          <w:bCs/>
          <w:color w:val="000000"/>
          <w:sz w:val="24"/>
          <w:szCs w:val="24"/>
        </w:rPr>
        <w:t>S</w:t>
      </w:r>
      <w:r w:rsidRPr="00452F67">
        <w:rPr>
          <w:bCs/>
          <w:color w:val="000000"/>
          <w:sz w:val="24"/>
          <w:szCs w:val="24"/>
        </w:rPr>
        <w:t xml:space="preserve"> reserve</w:t>
      </w:r>
      <w:r w:rsidR="00BB276F" w:rsidRPr="00452F67">
        <w:rPr>
          <w:bCs/>
          <w:color w:val="000000"/>
          <w:sz w:val="24"/>
          <w:szCs w:val="24"/>
        </w:rPr>
        <w:t>s the right to requ</w:t>
      </w:r>
      <w:r w:rsidR="001C4F3A" w:rsidRPr="00452F67">
        <w:rPr>
          <w:bCs/>
          <w:color w:val="000000"/>
          <w:sz w:val="24"/>
          <w:szCs w:val="24"/>
        </w:rPr>
        <w:t>est</w:t>
      </w:r>
      <w:r w:rsidR="00BB276F" w:rsidRPr="00452F67">
        <w:rPr>
          <w:bCs/>
          <w:color w:val="000000"/>
          <w:sz w:val="24"/>
          <w:szCs w:val="24"/>
        </w:rPr>
        <w:t xml:space="preserve"> payment</w:t>
      </w:r>
      <w:r w:rsidRPr="00452F67">
        <w:rPr>
          <w:bCs/>
          <w:color w:val="000000"/>
          <w:sz w:val="24"/>
          <w:szCs w:val="24"/>
        </w:rPr>
        <w:t xml:space="preserve"> </w:t>
      </w:r>
      <w:r w:rsidR="00BB276F" w:rsidRPr="00452F67">
        <w:rPr>
          <w:bCs/>
          <w:color w:val="000000"/>
          <w:sz w:val="24"/>
          <w:szCs w:val="24"/>
        </w:rPr>
        <w:t>of deposit</w:t>
      </w:r>
      <w:r w:rsidR="001C4F3A" w:rsidRPr="00452F67">
        <w:rPr>
          <w:bCs/>
          <w:color w:val="000000"/>
          <w:sz w:val="24"/>
          <w:szCs w:val="24"/>
        </w:rPr>
        <w:t>s</w:t>
      </w:r>
      <w:r w:rsidR="00BB276F" w:rsidRPr="00452F67">
        <w:rPr>
          <w:bCs/>
          <w:color w:val="000000"/>
          <w:sz w:val="24"/>
          <w:szCs w:val="24"/>
        </w:rPr>
        <w:t xml:space="preserve"> </w:t>
      </w:r>
      <w:r w:rsidR="002B43D9" w:rsidRPr="00452F67">
        <w:rPr>
          <w:bCs/>
          <w:color w:val="000000"/>
          <w:sz w:val="24"/>
          <w:szCs w:val="24"/>
        </w:rPr>
        <w:t>for</w:t>
      </w:r>
      <w:r w:rsidR="001C4F3A" w:rsidRPr="00452F67">
        <w:rPr>
          <w:bCs/>
          <w:color w:val="000000"/>
          <w:sz w:val="24"/>
          <w:szCs w:val="24"/>
        </w:rPr>
        <w:t xml:space="preserve"> non-urgent/non-emergent</w:t>
      </w:r>
      <w:r w:rsidRPr="00452F67">
        <w:rPr>
          <w:bCs/>
          <w:color w:val="000000"/>
          <w:sz w:val="24"/>
          <w:szCs w:val="24"/>
        </w:rPr>
        <w:t xml:space="preserve"> services </w:t>
      </w:r>
      <w:r w:rsidR="001C4F3A" w:rsidRPr="00452F67">
        <w:rPr>
          <w:bCs/>
          <w:color w:val="000000"/>
          <w:sz w:val="24"/>
          <w:szCs w:val="24"/>
        </w:rPr>
        <w:t>ex</w:t>
      </w:r>
      <w:r w:rsidR="0005476C" w:rsidRPr="00452F67">
        <w:rPr>
          <w:bCs/>
          <w:color w:val="000000"/>
          <w:sz w:val="24"/>
          <w:szCs w:val="24"/>
        </w:rPr>
        <w:t>pe</w:t>
      </w:r>
      <w:r w:rsidR="001C4F3A" w:rsidRPr="00452F67">
        <w:rPr>
          <w:bCs/>
          <w:color w:val="000000"/>
          <w:sz w:val="24"/>
          <w:szCs w:val="24"/>
        </w:rPr>
        <w:t xml:space="preserve">cted </w:t>
      </w:r>
      <w:r w:rsidR="00BB276F" w:rsidRPr="00452F67">
        <w:rPr>
          <w:bCs/>
          <w:color w:val="000000"/>
          <w:sz w:val="24"/>
          <w:szCs w:val="24"/>
        </w:rPr>
        <w:t xml:space="preserve">to result in patient </w:t>
      </w:r>
      <w:r w:rsidRPr="00452F67">
        <w:rPr>
          <w:bCs/>
          <w:color w:val="000000"/>
          <w:sz w:val="24"/>
          <w:szCs w:val="24"/>
        </w:rPr>
        <w:t xml:space="preserve">liability.  Patients who express an inability to </w:t>
      </w:r>
      <w:r w:rsidRPr="00452F67">
        <w:rPr>
          <w:bCs/>
          <w:color w:val="000000"/>
          <w:sz w:val="24"/>
          <w:szCs w:val="24"/>
        </w:rPr>
        <w:lastRenderedPageBreak/>
        <w:t xml:space="preserve">meet the </w:t>
      </w:r>
      <w:r w:rsidR="00BB276F" w:rsidRPr="00452F67">
        <w:rPr>
          <w:bCs/>
          <w:color w:val="000000"/>
          <w:sz w:val="24"/>
          <w:szCs w:val="24"/>
        </w:rPr>
        <w:t xml:space="preserve">payment or </w:t>
      </w:r>
      <w:r w:rsidRPr="00452F67">
        <w:rPr>
          <w:bCs/>
          <w:color w:val="000000"/>
          <w:sz w:val="24"/>
          <w:szCs w:val="24"/>
        </w:rPr>
        <w:t xml:space="preserve">deposit requirements or who have prior balances indicating an inability to meet the deposit requirements will be referred to the Patient Financial Services Department to initiate a Common Intake application as early as possible in the </w:t>
      </w:r>
      <w:r w:rsidR="001C4F3A" w:rsidRPr="00452F67">
        <w:rPr>
          <w:bCs/>
          <w:color w:val="000000"/>
          <w:sz w:val="24"/>
          <w:szCs w:val="24"/>
        </w:rPr>
        <w:t xml:space="preserve">registration </w:t>
      </w:r>
      <w:r w:rsidRPr="00452F67">
        <w:rPr>
          <w:bCs/>
          <w:color w:val="000000"/>
          <w:sz w:val="24"/>
          <w:szCs w:val="24"/>
        </w:rPr>
        <w:t>process or during the collection process.</w:t>
      </w:r>
      <w:r w:rsidR="00A56BE2" w:rsidRPr="00452F67">
        <w:rPr>
          <w:bCs/>
          <w:color w:val="000000"/>
          <w:sz w:val="24"/>
          <w:szCs w:val="24"/>
        </w:rPr>
        <w:t xml:space="preserve"> </w:t>
      </w:r>
    </w:p>
    <w:p w14:paraId="1C84ED47" w14:textId="77777777" w:rsidR="00885C6F" w:rsidRPr="00452F67" w:rsidRDefault="00885C6F" w:rsidP="006C129F">
      <w:pPr>
        <w:rPr>
          <w:bCs/>
          <w:color w:val="000000"/>
        </w:rPr>
      </w:pPr>
    </w:p>
    <w:p w14:paraId="328F76DD" w14:textId="509F1B2C" w:rsidR="00885C6F" w:rsidRPr="00452F67" w:rsidRDefault="00A1102E" w:rsidP="00347B32">
      <w:pPr>
        <w:pStyle w:val="ListParagraph"/>
        <w:numPr>
          <w:ilvl w:val="0"/>
          <w:numId w:val="23"/>
        </w:numPr>
        <w:ind w:left="1260"/>
        <w:rPr>
          <w:bCs/>
          <w:color w:val="000000"/>
        </w:rPr>
      </w:pPr>
      <w:r w:rsidRPr="00452F67">
        <w:rPr>
          <w:bCs/>
          <w:color w:val="000000"/>
        </w:rPr>
        <w:t>SHS</w:t>
      </w:r>
      <w:r w:rsidR="00885C6F" w:rsidRPr="00452F67">
        <w:rPr>
          <w:bCs/>
          <w:color w:val="000000"/>
        </w:rPr>
        <w:t xml:space="preserve"> will not require pre-admission and/or pre</w:t>
      </w:r>
      <w:r w:rsidR="001C4F3A" w:rsidRPr="00452F67">
        <w:rPr>
          <w:bCs/>
          <w:color w:val="000000"/>
        </w:rPr>
        <w:t>-</w:t>
      </w:r>
      <w:r w:rsidR="00885C6F" w:rsidRPr="00452F67">
        <w:rPr>
          <w:bCs/>
          <w:color w:val="000000"/>
        </w:rPr>
        <w:t xml:space="preserve">treatment deposits from patients who require Emergency Care or that are determined to be Low Income </w:t>
      </w:r>
      <w:r w:rsidR="001D5A32" w:rsidRPr="00452F67">
        <w:rPr>
          <w:bCs/>
          <w:color w:val="000000"/>
        </w:rPr>
        <w:t>P</w:t>
      </w:r>
      <w:r w:rsidR="00885C6F" w:rsidRPr="00452F67">
        <w:rPr>
          <w:bCs/>
          <w:color w:val="000000"/>
        </w:rPr>
        <w:t>atients.</w:t>
      </w:r>
    </w:p>
    <w:p w14:paraId="44CFCD5C" w14:textId="77777777" w:rsidR="00885C6F" w:rsidRPr="00452F67" w:rsidRDefault="00885C6F" w:rsidP="00347B32">
      <w:pPr>
        <w:ind w:left="1260" w:hanging="360"/>
        <w:rPr>
          <w:bCs/>
          <w:color w:val="000000"/>
        </w:rPr>
      </w:pPr>
    </w:p>
    <w:p w14:paraId="73060A6D" w14:textId="77777777" w:rsidR="00885C6F" w:rsidRPr="00452F67" w:rsidRDefault="00A1102E" w:rsidP="00347B32">
      <w:pPr>
        <w:pStyle w:val="ListParagraph"/>
        <w:numPr>
          <w:ilvl w:val="0"/>
          <w:numId w:val="23"/>
        </w:numPr>
        <w:ind w:left="1260"/>
        <w:rPr>
          <w:bCs/>
          <w:color w:val="000000"/>
        </w:rPr>
      </w:pPr>
      <w:r w:rsidRPr="00452F67">
        <w:rPr>
          <w:bCs/>
          <w:color w:val="000000"/>
        </w:rPr>
        <w:t>SHS</w:t>
      </w:r>
      <w:r w:rsidR="00885C6F" w:rsidRPr="00452F67">
        <w:rPr>
          <w:bCs/>
          <w:color w:val="000000"/>
        </w:rPr>
        <w:t xml:space="preserve"> may request a deposit from individua</w:t>
      </w:r>
      <w:r w:rsidR="001D5A32" w:rsidRPr="00452F67">
        <w:rPr>
          <w:bCs/>
          <w:color w:val="000000"/>
        </w:rPr>
        <w:t>ls determined to be Low Income P</w:t>
      </w:r>
      <w:r w:rsidR="00885C6F" w:rsidRPr="00452F67">
        <w:rPr>
          <w:bCs/>
          <w:color w:val="000000"/>
        </w:rPr>
        <w:t xml:space="preserve">atients.  Such deposits will be limited to 20% of the deductible amount up to $500. All remaining balances are subject to the payment plan conditions established in </w:t>
      </w:r>
      <w:r w:rsidR="00885C6F" w:rsidRPr="00452F67">
        <w:rPr>
          <w:color w:val="000000"/>
          <w:spacing w:val="-3"/>
        </w:rPr>
        <w:t>101 CMR 613.08(1)(f).</w:t>
      </w:r>
      <w:r w:rsidR="00885C6F" w:rsidRPr="00452F67">
        <w:rPr>
          <w:bCs/>
          <w:color w:val="000000"/>
        </w:rPr>
        <w:t xml:space="preserve">  </w:t>
      </w:r>
    </w:p>
    <w:p w14:paraId="49CAE6CA" w14:textId="77777777" w:rsidR="00885C6F" w:rsidRPr="00452F67" w:rsidRDefault="00885C6F" w:rsidP="00347B32">
      <w:pPr>
        <w:ind w:left="1260" w:hanging="360"/>
        <w:rPr>
          <w:bCs/>
          <w:color w:val="000000"/>
        </w:rPr>
      </w:pPr>
    </w:p>
    <w:p w14:paraId="0804C281" w14:textId="77777777" w:rsidR="004E6700" w:rsidRPr="00452F67" w:rsidRDefault="00A1102E" w:rsidP="00347B32">
      <w:pPr>
        <w:pStyle w:val="ListParagraph"/>
        <w:numPr>
          <w:ilvl w:val="0"/>
          <w:numId w:val="23"/>
        </w:numPr>
        <w:ind w:left="1260"/>
        <w:rPr>
          <w:bCs/>
          <w:color w:val="000000"/>
        </w:rPr>
      </w:pPr>
      <w:r w:rsidRPr="00452F67">
        <w:rPr>
          <w:bCs/>
          <w:color w:val="000000"/>
        </w:rPr>
        <w:t>SHS</w:t>
      </w:r>
      <w:r w:rsidR="00885C6F" w:rsidRPr="00452F67">
        <w:rPr>
          <w:bCs/>
          <w:color w:val="000000"/>
        </w:rPr>
        <w:t xml:space="preserve"> may request a deposit from patients eligible for Medical Hardship.  Deposits will be limited to 20% of the Medical Hardship contribution up to $1,000. All remaining balances are subject to the payment plan conditions established in </w:t>
      </w:r>
      <w:r w:rsidR="00885C6F" w:rsidRPr="00452F67">
        <w:rPr>
          <w:color w:val="000000"/>
          <w:spacing w:val="-3"/>
        </w:rPr>
        <w:t>101 CMR 613.08(1)(f).</w:t>
      </w:r>
      <w:r w:rsidR="004E6700" w:rsidRPr="00452F67">
        <w:rPr>
          <w:b/>
          <w:bCs/>
          <w:color w:val="000000"/>
        </w:rPr>
        <w:t xml:space="preserve"> </w:t>
      </w:r>
      <w:r w:rsidR="008736B1" w:rsidRPr="00452F67">
        <w:rPr>
          <w:b/>
          <w:bCs/>
          <w:color w:val="000000"/>
        </w:rPr>
        <w:t xml:space="preserve"> </w:t>
      </w:r>
    </w:p>
    <w:p w14:paraId="39A690A7" w14:textId="77777777" w:rsidR="00885C6F" w:rsidRPr="00452F67" w:rsidRDefault="00885C6F" w:rsidP="00347B32">
      <w:pPr>
        <w:pStyle w:val="ListParagraph"/>
        <w:ind w:left="1260" w:hanging="360"/>
        <w:rPr>
          <w:bCs/>
          <w:color w:val="000000"/>
        </w:rPr>
      </w:pPr>
    </w:p>
    <w:p w14:paraId="46081C93" w14:textId="06391AAD" w:rsidR="00885C6F" w:rsidRPr="00452F67" w:rsidRDefault="00A1102E" w:rsidP="00347B32">
      <w:pPr>
        <w:pStyle w:val="ListParagraph"/>
        <w:numPr>
          <w:ilvl w:val="0"/>
          <w:numId w:val="23"/>
        </w:numPr>
        <w:ind w:left="1260"/>
        <w:rPr>
          <w:color w:val="000000"/>
          <w:spacing w:val="-3"/>
        </w:rPr>
      </w:pPr>
      <w:r w:rsidRPr="00452F67">
        <w:rPr>
          <w:color w:val="000000"/>
          <w:spacing w:val="-3"/>
        </w:rPr>
        <w:t xml:space="preserve">SHS </w:t>
      </w:r>
      <w:r w:rsidR="00885C6F" w:rsidRPr="00452F67">
        <w:rPr>
          <w:color w:val="000000"/>
          <w:spacing w:val="-3"/>
        </w:rPr>
        <w:t xml:space="preserve">may bill Low Income Patients for services other than Reimbursable Health Services provided at the request of the Patient and for which the Patient has agreed to be responsible, </w:t>
      </w:r>
      <w:r w:rsidR="001C4F3A" w:rsidRPr="00452F67">
        <w:rPr>
          <w:color w:val="000000"/>
          <w:spacing w:val="-3"/>
        </w:rPr>
        <w:t>except for claims related to medical errors or claims denied by the patient’s primary insurer due to an administrative or billing error</w:t>
      </w:r>
      <w:r w:rsidRPr="00452F67">
        <w:rPr>
          <w:color w:val="000000"/>
          <w:spacing w:val="-3"/>
        </w:rPr>
        <w:t>.  SHS</w:t>
      </w:r>
      <w:r w:rsidR="00885C6F" w:rsidRPr="00452F67">
        <w:rPr>
          <w:color w:val="000000"/>
          <w:spacing w:val="-3"/>
        </w:rPr>
        <w:t xml:space="preserve"> must obtain the patient’s written consent to</w:t>
      </w:r>
      <w:r w:rsidR="001C4F3A" w:rsidRPr="00452F67">
        <w:rPr>
          <w:color w:val="000000"/>
          <w:spacing w:val="-3"/>
        </w:rPr>
        <w:t xml:space="preserve"> be</w:t>
      </w:r>
      <w:r w:rsidR="00885C6F" w:rsidRPr="00452F67">
        <w:rPr>
          <w:color w:val="000000"/>
          <w:spacing w:val="-3"/>
        </w:rPr>
        <w:t xml:space="preserve"> b</w:t>
      </w:r>
      <w:r w:rsidR="00D67EA1" w:rsidRPr="00452F67">
        <w:rPr>
          <w:color w:val="000000"/>
          <w:spacing w:val="-3"/>
        </w:rPr>
        <w:t>ill</w:t>
      </w:r>
      <w:r w:rsidR="001C4F3A" w:rsidRPr="00452F67">
        <w:rPr>
          <w:color w:val="000000"/>
          <w:spacing w:val="-3"/>
        </w:rPr>
        <w:t>ed</w:t>
      </w:r>
      <w:r w:rsidR="00D67EA1" w:rsidRPr="00452F67">
        <w:rPr>
          <w:color w:val="000000"/>
          <w:spacing w:val="-3"/>
        </w:rPr>
        <w:t xml:space="preserve"> for</w:t>
      </w:r>
      <w:r w:rsidR="001C4F3A" w:rsidRPr="00452F67">
        <w:rPr>
          <w:color w:val="000000"/>
          <w:spacing w:val="-3"/>
        </w:rPr>
        <w:t xml:space="preserve"> the</w:t>
      </w:r>
      <w:r w:rsidR="00D67EA1" w:rsidRPr="00452F67">
        <w:rPr>
          <w:color w:val="000000"/>
          <w:spacing w:val="-3"/>
        </w:rPr>
        <w:t xml:space="preserve"> services</w:t>
      </w:r>
      <w:r w:rsidR="001C4F3A" w:rsidRPr="00452F67">
        <w:rPr>
          <w:color w:val="000000"/>
          <w:spacing w:val="-3"/>
        </w:rPr>
        <w:t xml:space="preserve"> rendered</w:t>
      </w:r>
      <w:r w:rsidR="00D67EA1" w:rsidRPr="00452F67">
        <w:rPr>
          <w:color w:val="000000"/>
          <w:spacing w:val="-3"/>
        </w:rPr>
        <w:t xml:space="preserve">. </w:t>
      </w:r>
    </w:p>
    <w:p w14:paraId="57C10463" w14:textId="77777777" w:rsidR="00050664" w:rsidRPr="00452F67" w:rsidRDefault="00050664" w:rsidP="00050664">
      <w:pPr>
        <w:pStyle w:val="ListParagraph"/>
        <w:rPr>
          <w:color w:val="000000"/>
          <w:spacing w:val="-3"/>
        </w:rPr>
      </w:pPr>
    </w:p>
    <w:p w14:paraId="60024DB6" w14:textId="29355F75" w:rsidR="00885C6F" w:rsidRPr="007D2C64" w:rsidRDefault="00885C6F" w:rsidP="00347B32">
      <w:pPr>
        <w:pStyle w:val="Heading2"/>
        <w:numPr>
          <w:ilvl w:val="0"/>
          <w:numId w:val="21"/>
        </w:numPr>
        <w:tabs>
          <w:tab w:val="left" w:pos="900"/>
        </w:tabs>
        <w:ind w:left="360" w:firstLine="180"/>
        <w:rPr>
          <w:b/>
          <w:color w:val="000000"/>
          <w:sz w:val="24"/>
          <w:u w:val="none"/>
        </w:rPr>
      </w:pPr>
      <w:r w:rsidRPr="007D2C64">
        <w:rPr>
          <w:b/>
          <w:color w:val="000000"/>
          <w:sz w:val="24"/>
          <w:u w:val="none"/>
        </w:rPr>
        <w:t>Payment Plans</w:t>
      </w:r>
    </w:p>
    <w:p w14:paraId="536C1C07" w14:textId="77777777" w:rsidR="00885C6F" w:rsidRPr="00452F67" w:rsidRDefault="00885C6F" w:rsidP="006C129F">
      <w:pPr>
        <w:rPr>
          <w:color w:val="000000"/>
        </w:rPr>
      </w:pPr>
    </w:p>
    <w:p w14:paraId="757C1B5F" w14:textId="77777777" w:rsidR="00885C6F" w:rsidRPr="00452F67" w:rsidRDefault="00A1102E" w:rsidP="00F04D66">
      <w:pPr>
        <w:pStyle w:val="BodyText"/>
        <w:numPr>
          <w:ilvl w:val="0"/>
          <w:numId w:val="25"/>
        </w:numPr>
        <w:ind w:left="1260"/>
        <w:rPr>
          <w:color w:val="000000"/>
          <w:sz w:val="24"/>
          <w:szCs w:val="24"/>
        </w:rPr>
      </w:pPr>
      <w:r w:rsidRPr="00452F67">
        <w:rPr>
          <w:color w:val="000000"/>
          <w:sz w:val="24"/>
          <w:szCs w:val="24"/>
        </w:rPr>
        <w:t>SHS</w:t>
      </w:r>
      <w:r w:rsidR="00885C6F" w:rsidRPr="00452F67">
        <w:rPr>
          <w:color w:val="000000"/>
          <w:sz w:val="24"/>
          <w:szCs w:val="24"/>
        </w:rPr>
        <w:t xml:space="preserve"> will not require payment plan for patients that are fully exempt from collection action</w:t>
      </w:r>
      <w:r w:rsidR="00885C6F" w:rsidRPr="00452F67">
        <w:rPr>
          <w:b/>
          <w:color w:val="000000"/>
          <w:sz w:val="24"/>
          <w:szCs w:val="24"/>
        </w:rPr>
        <w:t>.</w:t>
      </w:r>
      <w:r w:rsidR="00AE1F8D" w:rsidRPr="00452F67">
        <w:rPr>
          <w:b/>
          <w:color w:val="000000"/>
          <w:sz w:val="24"/>
          <w:szCs w:val="24"/>
        </w:rPr>
        <w:t xml:space="preserve">   </w:t>
      </w:r>
    </w:p>
    <w:p w14:paraId="3532FBC1" w14:textId="77777777" w:rsidR="00FB410D" w:rsidRPr="00452F67" w:rsidRDefault="00FB410D" w:rsidP="00F04D66">
      <w:pPr>
        <w:pStyle w:val="BodyText"/>
        <w:ind w:left="1260" w:hanging="360"/>
        <w:rPr>
          <w:color w:val="000000"/>
          <w:sz w:val="24"/>
          <w:szCs w:val="24"/>
        </w:rPr>
      </w:pPr>
    </w:p>
    <w:p w14:paraId="7FF0F8D8" w14:textId="61240444" w:rsidR="00885C6F" w:rsidRPr="00452F67" w:rsidRDefault="00885C6F" w:rsidP="00F04D66">
      <w:pPr>
        <w:pStyle w:val="BodyText"/>
        <w:numPr>
          <w:ilvl w:val="0"/>
          <w:numId w:val="25"/>
        </w:numPr>
        <w:ind w:left="1260"/>
        <w:rPr>
          <w:color w:val="000000"/>
          <w:sz w:val="24"/>
          <w:szCs w:val="24"/>
        </w:rPr>
      </w:pPr>
      <w:r w:rsidRPr="00452F67">
        <w:rPr>
          <w:color w:val="000000"/>
          <w:sz w:val="24"/>
          <w:szCs w:val="24"/>
        </w:rPr>
        <w:t xml:space="preserve">Accounts not fully exempt from collection action will be considered eligible for a payment plan when there is no possibility of full </w:t>
      </w:r>
      <w:r w:rsidR="00D336F5" w:rsidRPr="00452F67">
        <w:rPr>
          <w:color w:val="000000"/>
          <w:sz w:val="24"/>
          <w:szCs w:val="24"/>
        </w:rPr>
        <w:t>third-party</w:t>
      </w:r>
      <w:r w:rsidRPr="00452F67">
        <w:rPr>
          <w:color w:val="000000"/>
          <w:sz w:val="24"/>
          <w:szCs w:val="24"/>
        </w:rPr>
        <w:t xml:space="preserve"> reimbursement and a completed Low Income or Medical Hardship application indicates gross income in excess of </w:t>
      </w:r>
      <w:r w:rsidR="007C741B" w:rsidRPr="00452F67">
        <w:rPr>
          <w:color w:val="000000"/>
          <w:sz w:val="24"/>
          <w:szCs w:val="24"/>
        </w:rPr>
        <w:t>150</w:t>
      </w:r>
      <w:r w:rsidR="00F9347E" w:rsidRPr="00452F67">
        <w:rPr>
          <w:color w:val="000000"/>
          <w:sz w:val="24"/>
          <w:szCs w:val="24"/>
        </w:rPr>
        <w:t xml:space="preserve">% </w:t>
      </w:r>
      <w:r w:rsidRPr="00452F67">
        <w:rPr>
          <w:color w:val="000000"/>
          <w:sz w:val="24"/>
          <w:szCs w:val="24"/>
        </w:rPr>
        <w:t>of the Federal Poverty Guidelines.</w:t>
      </w:r>
    </w:p>
    <w:p w14:paraId="5A877F96" w14:textId="77777777" w:rsidR="00885C6F" w:rsidRPr="00452F67" w:rsidRDefault="00885C6F" w:rsidP="00F04D66">
      <w:pPr>
        <w:ind w:left="1260" w:hanging="360"/>
        <w:rPr>
          <w:b/>
          <w:color w:val="000000"/>
        </w:rPr>
      </w:pPr>
    </w:p>
    <w:p w14:paraId="1B3686EB" w14:textId="4D215241" w:rsidR="00885C6F" w:rsidRPr="00452F67" w:rsidRDefault="00B702D7" w:rsidP="00F04D66">
      <w:pPr>
        <w:pStyle w:val="ListParagraph"/>
        <w:numPr>
          <w:ilvl w:val="0"/>
          <w:numId w:val="25"/>
        </w:numPr>
        <w:ind w:left="1260"/>
        <w:rPr>
          <w:color w:val="000000"/>
        </w:rPr>
      </w:pPr>
      <w:r w:rsidRPr="00452F67">
        <w:rPr>
          <w:color w:val="000000"/>
        </w:rPr>
        <w:t xml:space="preserve">A patient with a balance of $1,000 or less is eligible for a payment plan after reasonable efforts </w:t>
      </w:r>
      <w:r w:rsidR="004D2487" w:rsidRPr="00452F67">
        <w:rPr>
          <w:color w:val="000000"/>
        </w:rPr>
        <w:t xml:space="preserve">to obtain </w:t>
      </w:r>
      <w:r w:rsidRPr="00452F67">
        <w:rPr>
          <w:color w:val="000000"/>
        </w:rPr>
        <w:t xml:space="preserve">payment in full </w:t>
      </w:r>
      <w:r w:rsidR="004D2487" w:rsidRPr="00452F67">
        <w:rPr>
          <w:color w:val="000000"/>
        </w:rPr>
        <w:t xml:space="preserve">are </w:t>
      </w:r>
      <w:r w:rsidRPr="00452F67">
        <w:rPr>
          <w:color w:val="000000"/>
        </w:rPr>
        <w:t>exhausted.  Patient</w:t>
      </w:r>
      <w:r w:rsidR="00885C6F" w:rsidRPr="00452F67">
        <w:rPr>
          <w:color w:val="000000"/>
        </w:rPr>
        <w:t xml:space="preserve"> will be offered at least a one-year interest free payment plan with a minimum monthly payment of </w:t>
      </w:r>
      <w:r w:rsidR="00575B4B" w:rsidRPr="00452F67">
        <w:rPr>
          <w:color w:val="000000"/>
        </w:rPr>
        <w:t xml:space="preserve">no </w:t>
      </w:r>
      <w:r w:rsidR="00FB410D" w:rsidRPr="00452F67">
        <w:rPr>
          <w:color w:val="000000"/>
        </w:rPr>
        <w:t xml:space="preserve">less </w:t>
      </w:r>
      <w:r w:rsidR="00575B4B" w:rsidRPr="00452F67">
        <w:rPr>
          <w:color w:val="000000"/>
        </w:rPr>
        <w:t xml:space="preserve">than </w:t>
      </w:r>
      <w:r w:rsidR="00885C6F" w:rsidRPr="00452F67">
        <w:rPr>
          <w:color w:val="000000"/>
        </w:rPr>
        <w:t xml:space="preserve">$25. </w:t>
      </w:r>
    </w:p>
    <w:p w14:paraId="15E2AEA7" w14:textId="77777777" w:rsidR="00885C6F" w:rsidRPr="00452F67" w:rsidRDefault="00885C6F" w:rsidP="00F04D66">
      <w:pPr>
        <w:ind w:left="1260" w:hanging="360"/>
        <w:rPr>
          <w:color w:val="000000"/>
        </w:rPr>
      </w:pPr>
    </w:p>
    <w:p w14:paraId="345308DF" w14:textId="1BA34938" w:rsidR="0052624D" w:rsidRPr="00452F67" w:rsidRDefault="00885C6F" w:rsidP="00F04D66">
      <w:pPr>
        <w:pStyle w:val="ListParagraph"/>
        <w:numPr>
          <w:ilvl w:val="0"/>
          <w:numId w:val="25"/>
        </w:numPr>
        <w:ind w:left="1260"/>
        <w:rPr>
          <w:color w:val="000000"/>
        </w:rPr>
      </w:pPr>
      <w:r w:rsidRPr="00452F67">
        <w:rPr>
          <w:color w:val="000000"/>
        </w:rPr>
        <w:t xml:space="preserve">A patient who has a balance of more than $1,000, </w:t>
      </w:r>
      <w:r w:rsidR="0053215F" w:rsidRPr="00452F67">
        <w:rPr>
          <w:color w:val="000000"/>
        </w:rPr>
        <w:t>is eligible for a payment plan after reasonable efforts</w:t>
      </w:r>
      <w:r w:rsidR="004D2487" w:rsidRPr="00452F67">
        <w:rPr>
          <w:color w:val="000000"/>
        </w:rPr>
        <w:t xml:space="preserve"> to obtain</w:t>
      </w:r>
      <w:r w:rsidR="0053215F" w:rsidRPr="00452F67">
        <w:rPr>
          <w:color w:val="000000"/>
        </w:rPr>
        <w:t xml:space="preserve"> payment in full </w:t>
      </w:r>
      <w:r w:rsidR="004D2487" w:rsidRPr="00452F67">
        <w:rPr>
          <w:color w:val="000000"/>
        </w:rPr>
        <w:t xml:space="preserve">are </w:t>
      </w:r>
      <w:r w:rsidR="0053215F" w:rsidRPr="00452F67">
        <w:rPr>
          <w:color w:val="000000"/>
        </w:rPr>
        <w:t xml:space="preserve">exhausted </w:t>
      </w:r>
      <w:r w:rsidR="00D0349A" w:rsidRPr="00452F67">
        <w:rPr>
          <w:color w:val="000000"/>
        </w:rPr>
        <w:t xml:space="preserve">up to </w:t>
      </w:r>
      <w:r w:rsidRPr="00452F67">
        <w:rPr>
          <w:color w:val="000000"/>
        </w:rPr>
        <w:t>two-year interest free payment plan</w:t>
      </w:r>
      <w:r w:rsidR="0052624D" w:rsidRPr="00452F67">
        <w:rPr>
          <w:color w:val="000000"/>
        </w:rPr>
        <w:t>.</w:t>
      </w:r>
    </w:p>
    <w:p w14:paraId="7088226F" w14:textId="77777777" w:rsidR="0052624D" w:rsidRPr="00452F67" w:rsidRDefault="0052624D" w:rsidP="00F04D66">
      <w:pPr>
        <w:pStyle w:val="ListParagraph"/>
        <w:ind w:left="1260" w:hanging="360"/>
        <w:rPr>
          <w:color w:val="000000"/>
        </w:rPr>
      </w:pPr>
    </w:p>
    <w:p w14:paraId="319DEAD8" w14:textId="20F73730" w:rsidR="0052624D" w:rsidRPr="00452F67" w:rsidRDefault="00FB410D" w:rsidP="00F04D66">
      <w:pPr>
        <w:pStyle w:val="ListParagraph"/>
        <w:numPr>
          <w:ilvl w:val="0"/>
          <w:numId w:val="25"/>
        </w:numPr>
        <w:ind w:left="1260"/>
        <w:rPr>
          <w:b/>
          <w:bCs/>
          <w:smallCaps/>
        </w:rPr>
      </w:pPr>
      <w:r w:rsidRPr="00452F67">
        <w:rPr>
          <w:color w:val="000000"/>
        </w:rPr>
        <w:t>P</w:t>
      </w:r>
      <w:r w:rsidR="00885C6F" w:rsidRPr="00452F67">
        <w:rPr>
          <w:color w:val="000000"/>
        </w:rPr>
        <w:t>ayment plan</w:t>
      </w:r>
      <w:r w:rsidRPr="00452F67">
        <w:rPr>
          <w:color w:val="000000"/>
        </w:rPr>
        <w:t xml:space="preserve">s are expected to remain in good standing and subject to modifications as additional patient liability is incurred.  </w:t>
      </w:r>
      <w:r w:rsidR="004D2487" w:rsidRPr="00452F67">
        <w:rPr>
          <w:color w:val="000000"/>
        </w:rPr>
        <w:t>The e</w:t>
      </w:r>
      <w:r w:rsidRPr="00452F67">
        <w:rPr>
          <w:color w:val="000000"/>
        </w:rPr>
        <w:t xml:space="preserve">xpectation of </w:t>
      </w:r>
      <w:r w:rsidR="004D2487" w:rsidRPr="00452F67">
        <w:rPr>
          <w:color w:val="000000"/>
        </w:rPr>
        <w:t xml:space="preserve">a </w:t>
      </w:r>
      <w:r w:rsidRPr="00452F67">
        <w:rPr>
          <w:color w:val="000000"/>
        </w:rPr>
        <w:t xml:space="preserve">payment plan is that </w:t>
      </w:r>
      <w:r w:rsidRPr="00452F67">
        <w:rPr>
          <w:color w:val="000000"/>
        </w:rPr>
        <w:lastRenderedPageBreak/>
        <w:t xml:space="preserve">continued </w:t>
      </w:r>
      <w:r w:rsidR="00885C6F" w:rsidRPr="00452F67">
        <w:rPr>
          <w:color w:val="000000"/>
        </w:rPr>
        <w:t xml:space="preserve">collection </w:t>
      </w:r>
      <w:r w:rsidRPr="00452F67">
        <w:rPr>
          <w:color w:val="000000"/>
        </w:rPr>
        <w:t xml:space="preserve">is </w:t>
      </w:r>
      <w:r w:rsidR="00885C6F" w:rsidRPr="00452F67">
        <w:rPr>
          <w:color w:val="000000"/>
        </w:rPr>
        <w:t xml:space="preserve">not </w:t>
      </w:r>
      <w:r w:rsidRPr="00452F67">
        <w:rPr>
          <w:color w:val="000000"/>
        </w:rPr>
        <w:t>required and</w:t>
      </w:r>
      <w:r w:rsidR="00885C6F" w:rsidRPr="00452F67">
        <w:rPr>
          <w:color w:val="000000"/>
        </w:rPr>
        <w:t xml:space="preserve"> payments </w:t>
      </w:r>
      <w:r w:rsidR="004D2487" w:rsidRPr="00452F67">
        <w:rPr>
          <w:color w:val="000000"/>
        </w:rPr>
        <w:t xml:space="preserve">will be </w:t>
      </w:r>
      <w:r w:rsidR="00885C6F" w:rsidRPr="00452F67">
        <w:rPr>
          <w:color w:val="000000"/>
        </w:rPr>
        <w:t xml:space="preserve">received on time. However, delinquent payment plans are </w:t>
      </w:r>
      <w:r w:rsidRPr="00452F67">
        <w:rPr>
          <w:color w:val="000000"/>
        </w:rPr>
        <w:t>subject to the SHS</w:t>
      </w:r>
      <w:r w:rsidR="00885C6F" w:rsidRPr="00452F67">
        <w:rPr>
          <w:color w:val="000000"/>
        </w:rPr>
        <w:t xml:space="preserve"> collection process.</w:t>
      </w:r>
      <w:r w:rsidR="0052624D" w:rsidRPr="00452F67">
        <w:rPr>
          <w:b/>
          <w:bCs/>
          <w:smallCaps/>
          <w:u w:val="single"/>
        </w:rPr>
        <w:t xml:space="preserve"> </w:t>
      </w:r>
    </w:p>
    <w:p w14:paraId="12473750" w14:textId="77777777" w:rsidR="009F5FE2" w:rsidRPr="00452F67" w:rsidRDefault="009F5FE2" w:rsidP="006C129F">
      <w:pPr>
        <w:pStyle w:val="ListParagraph"/>
        <w:ind w:left="360"/>
        <w:rPr>
          <w:b/>
          <w:bCs/>
          <w:smallCaps/>
        </w:rPr>
      </w:pPr>
    </w:p>
    <w:p w14:paraId="5121BF8B" w14:textId="77777777" w:rsidR="00D71211" w:rsidRPr="007D2C64" w:rsidRDefault="00D0349A" w:rsidP="008B310D">
      <w:pPr>
        <w:rPr>
          <w:b/>
          <w:bCs/>
          <w:smallCaps/>
          <w:color w:val="000000"/>
        </w:rPr>
      </w:pPr>
      <w:r w:rsidRPr="007D2C64">
        <w:rPr>
          <w:b/>
          <w:bCs/>
          <w:smallCaps/>
          <w:color w:val="000000"/>
        </w:rPr>
        <w:t>III.</w:t>
      </w:r>
      <w:r w:rsidR="00D71211" w:rsidRPr="007D2C64">
        <w:rPr>
          <w:b/>
          <w:bCs/>
          <w:color w:val="000000"/>
        </w:rPr>
        <w:t xml:space="preserve">    </w:t>
      </w:r>
      <w:r w:rsidR="00D71211" w:rsidRPr="007D2C64">
        <w:rPr>
          <w:b/>
          <w:bCs/>
          <w:smallCaps/>
          <w:color w:val="000000"/>
          <w:u w:val="single"/>
        </w:rPr>
        <w:t>Determination of Bad Debt</w:t>
      </w:r>
    </w:p>
    <w:p w14:paraId="16BE1C47" w14:textId="77777777" w:rsidR="00D71211" w:rsidRPr="007D2C64" w:rsidRDefault="00D71211" w:rsidP="00D71211">
      <w:pPr>
        <w:rPr>
          <w:b/>
          <w:color w:val="000000"/>
          <w:u w:val="single"/>
        </w:rPr>
      </w:pPr>
    </w:p>
    <w:p w14:paraId="164F8F09" w14:textId="77777777" w:rsidR="00D71211" w:rsidRPr="007D2C64" w:rsidRDefault="00D71211" w:rsidP="00F04D66">
      <w:pPr>
        <w:numPr>
          <w:ilvl w:val="0"/>
          <w:numId w:val="2"/>
        </w:numPr>
        <w:tabs>
          <w:tab w:val="left" w:pos="900"/>
        </w:tabs>
        <w:ind w:firstLine="36"/>
        <w:rPr>
          <w:b/>
          <w:color w:val="000000"/>
        </w:rPr>
      </w:pPr>
      <w:r w:rsidRPr="007D2C64">
        <w:rPr>
          <w:b/>
          <w:color w:val="000000"/>
        </w:rPr>
        <w:t>Third Party Billing Policy</w:t>
      </w:r>
    </w:p>
    <w:p w14:paraId="052F0B70" w14:textId="77777777" w:rsidR="00D71211" w:rsidRPr="00452F67" w:rsidRDefault="00D71211" w:rsidP="00170237">
      <w:pPr>
        <w:ind w:left="90"/>
        <w:rPr>
          <w:color w:val="000000"/>
        </w:rPr>
      </w:pPr>
      <w:r w:rsidRPr="00452F67">
        <w:rPr>
          <w:color w:val="000000"/>
        </w:rPr>
        <w:t xml:space="preserve"> </w:t>
      </w:r>
    </w:p>
    <w:p w14:paraId="78D67FE1" w14:textId="77777777" w:rsidR="00424D5F" w:rsidRPr="00452F67" w:rsidRDefault="00D71211" w:rsidP="00F04D66">
      <w:pPr>
        <w:numPr>
          <w:ilvl w:val="0"/>
          <w:numId w:val="5"/>
        </w:numPr>
        <w:tabs>
          <w:tab w:val="clear" w:pos="900"/>
          <w:tab w:val="num" w:pos="540"/>
          <w:tab w:val="left" w:pos="1260"/>
        </w:tabs>
        <w:ind w:left="540" w:firstLine="360"/>
        <w:rPr>
          <w:color w:val="000000"/>
        </w:rPr>
      </w:pPr>
      <w:r w:rsidRPr="00452F67">
        <w:rPr>
          <w:color w:val="000000"/>
        </w:rPr>
        <w:t>When applicable, SH</w:t>
      </w:r>
      <w:r w:rsidR="00D0349A" w:rsidRPr="00452F67">
        <w:rPr>
          <w:color w:val="000000"/>
        </w:rPr>
        <w:t>S</w:t>
      </w:r>
      <w:r w:rsidRPr="00452F67">
        <w:rPr>
          <w:color w:val="000000"/>
        </w:rPr>
        <w:t xml:space="preserve"> will bill all third parties prior to </w:t>
      </w:r>
      <w:r w:rsidR="00D0349A" w:rsidRPr="00452F67">
        <w:rPr>
          <w:color w:val="000000"/>
        </w:rPr>
        <w:t>Self-Pay</w:t>
      </w:r>
      <w:r w:rsidRPr="00452F67">
        <w:rPr>
          <w:color w:val="000000"/>
        </w:rPr>
        <w:t xml:space="preserve"> billing.</w:t>
      </w:r>
    </w:p>
    <w:p w14:paraId="57F4E3C8" w14:textId="77777777" w:rsidR="00424D5F" w:rsidRPr="00452F67" w:rsidRDefault="00424D5F" w:rsidP="00F04D66">
      <w:pPr>
        <w:tabs>
          <w:tab w:val="num" w:pos="540"/>
          <w:tab w:val="left" w:pos="1260"/>
        </w:tabs>
        <w:ind w:left="540" w:firstLine="360"/>
        <w:rPr>
          <w:color w:val="000000"/>
        </w:rPr>
      </w:pPr>
      <w:r w:rsidRPr="00452F67">
        <w:rPr>
          <w:color w:val="000000"/>
        </w:rPr>
        <w:t xml:space="preserve"> </w:t>
      </w:r>
    </w:p>
    <w:p w14:paraId="68D35209" w14:textId="77777777" w:rsidR="00424D5F" w:rsidRPr="00452F67" w:rsidRDefault="00D0349A" w:rsidP="00F04D66">
      <w:pPr>
        <w:numPr>
          <w:ilvl w:val="0"/>
          <w:numId w:val="5"/>
        </w:numPr>
        <w:tabs>
          <w:tab w:val="clear" w:pos="900"/>
          <w:tab w:val="num" w:pos="540"/>
          <w:tab w:val="left" w:pos="1260"/>
        </w:tabs>
        <w:ind w:left="540" w:firstLine="360"/>
        <w:rPr>
          <w:color w:val="000000"/>
        </w:rPr>
      </w:pPr>
      <w:r w:rsidRPr="00452F67">
        <w:rPr>
          <w:color w:val="000000"/>
        </w:rPr>
        <w:t>SHS</w:t>
      </w:r>
      <w:r w:rsidR="00D71211" w:rsidRPr="00452F67">
        <w:rPr>
          <w:color w:val="000000"/>
        </w:rPr>
        <w:t xml:space="preserve"> make reasonable efforts to gather and verify third party</w:t>
      </w:r>
      <w:r w:rsidRPr="00452F67">
        <w:rPr>
          <w:color w:val="000000"/>
        </w:rPr>
        <w:t xml:space="preserve"> information.</w:t>
      </w:r>
    </w:p>
    <w:p w14:paraId="0DFF1012" w14:textId="77777777" w:rsidR="00424D5F" w:rsidRPr="00452F67" w:rsidRDefault="00424D5F" w:rsidP="00F04D66">
      <w:pPr>
        <w:pStyle w:val="ListParagraph"/>
        <w:tabs>
          <w:tab w:val="num" w:pos="540"/>
          <w:tab w:val="left" w:pos="1260"/>
        </w:tabs>
        <w:ind w:left="540" w:firstLine="360"/>
        <w:rPr>
          <w:color w:val="000000"/>
        </w:rPr>
      </w:pPr>
    </w:p>
    <w:p w14:paraId="0D182C21" w14:textId="77777777" w:rsidR="00424D5F" w:rsidRPr="00452F67" w:rsidRDefault="00D0349A" w:rsidP="00F04D66">
      <w:pPr>
        <w:numPr>
          <w:ilvl w:val="0"/>
          <w:numId w:val="5"/>
        </w:numPr>
        <w:tabs>
          <w:tab w:val="clear" w:pos="900"/>
          <w:tab w:val="num" w:pos="540"/>
          <w:tab w:val="left" w:pos="1260"/>
        </w:tabs>
        <w:ind w:left="540" w:firstLine="360"/>
        <w:rPr>
          <w:color w:val="000000"/>
        </w:rPr>
      </w:pPr>
      <w:r w:rsidRPr="00452F67">
        <w:rPr>
          <w:color w:val="000000"/>
        </w:rPr>
        <w:t>SHS</w:t>
      </w:r>
      <w:r w:rsidR="00D71211" w:rsidRPr="00452F67">
        <w:rPr>
          <w:color w:val="000000"/>
        </w:rPr>
        <w:t xml:space="preserve"> will honor all contractual agreements with third parties.</w:t>
      </w:r>
    </w:p>
    <w:p w14:paraId="73619A31" w14:textId="77777777" w:rsidR="00424D5F" w:rsidRPr="00452F67" w:rsidRDefault="00424D5F" w:rsidP="00F04D66">
      <w:pPr>
        <w:pStyle w:val="ListParagraph"/>
        <w:tabs>
          <w:tab w:val="num" w:pos="540"/>
          <w:tab w:val="left" w:pos="1260"/>
        </w:tabs>
        <w:ind w:left="540" w:firstLine="360"/>
        <w:rPr>
          <w:color w:val="000000"/>
        </w:rPr>
      </w:pPr>
    </w:p>
    <w:p w14:paraId="02655073" w14:textId="77777777" w:rsidR="00D71211" w:rsidRPr="00452F67" w:rsidRDefault="00D71211" w:rsidP="00F04D66">
      <w:pPr>
        <w:numPr>
          <w:ilvl w:val="0"/>
          <w:numId w:val="5"/>
        </w:numPr>
        <w:tabs>
          <w:tab w:val="clear" w:pos="900"/>
          <w:tab w:val="num" w:pos="1260"/>
        </w:tabs>
        <w:ind w:left="1260"/>
        <w:rPr>
          <w:color w:val="000000"/>
        </w:rPr>
      </w:pPr>
      <w:r w:rsidRPr="00452F67">
        <w:rPr>
          <w:color w:val="000000"/>
        </w:rPr>
        <w:t xml:space="preserve">Third party billing will be performed subsequent to a reasonable suspense period from the date of </w:t>
      </w:r>
      <w:r w:rsidR="00D0349A" w:rsidRPr="00452F67">
        <w:rPr>
          <w:color w:val="000000"/>
        </w:rPr>
        <w:t>service</w:t>
      </w:r>
      <w:r w:rsidRPr="00452F67">
        <w:rPr>
          <w:color w:val="000000"/>
        </w:rPr>
        <w:t>.</w:t>
      </w:r>
    </w:p>
    <w:p w14:paraId="03CC0EFE" w14:textId="77777777" w:rsidR="005E3941" w:rsidRPr="00452F67" w:rsidRDefault="005E3941" w:rsidP="005E3941">
      <w:pPr>
        <w:pStyle w:val="ListParagraph"/>
        <w:rPr>
          <w:color w:val="000000"/>
        </w:rPr>
      </w:pPr>
    </w:p>
    <w:p w14:paraId="4667D721" w14:textId="39060BD6" w:rsidR="00D71211" w:rsidRPr="007D2C64" w:rsidRDefault="00D336F5" w:rsidP="00B633C4">
      <w:pPr>
        <w:keepNext/>
        <w:numPr>
          <w:ilvl w:val="0"/>
          <w:numId w:val="4"/>
        </w:numPr>
        <w:tabs>
          <w:tab w:val="left" w:pos="900"/>
        </w:tabs>
        <w:ind w:firstLine="0"/>
        <w:rPr>
          <w:b/>
          <w:color w:val="000000"/>
        </w:rPr>
      </w:pPr>
      <w:r w:rsidRPr="007D2C64">
        <w:rPr>
          <w:b/>
          <w:color w:val="000000"/>
        </w:rPr>
        <w:t>Self-Pay</w:t>
      </w:r>
      <w:r w:rsidR="00D71211" w:rsidRPr="007D2C64">
        <w:rPr>
          <w:b/>
          <w:color w:val="000000"/>
        </w:rPr>
        <w:t xml:space="preserve"> Determination</w:t>
      </w:r>
    </w:p>
    <w:p w14:paraId="18B4E7F2" w14:textId="77777777" w:rsidR="00D71211" w:rsidRPr="00452F67" w:rsidRDefault="00D71211" w:rsidP="00D0056F">
      <w:pPr>
        <w:keepNext/>
        <w:rPr>
          <w:color w:val="000000"/>
        </w:rPr>
      </w:pPr>
    </w:p>
    <w:p w14:paraId="6F32E6BC" w14:textId="4AD6D4FA" w:rsidR="00D71211" w:rsidRPr="00452F67" w:rsidRDefault="00D0349A" w:rsidP="00B633C4">
      <w:pPr>
        <w:pStyle w:val="ListParagraph"/>
        <w:numPr>
          <w:ilvl w:val="0"/>
          <w:numId w:val="27"/>
        </w:numPr>
        <w:tabs>
          <w:tab w:val="clear" w:pos="540"/>
          <w:tab w:val="num" w:pos="1260"/>
          <w:tab w:val="num" w:pos="1980"/>
        </w:tabs>
        <w:ind w:left="1260"/>
        <w:rPr>
          <w:color w:val="000000"/>
        </w:rPr>
      </w:pPr>
      <w:r w:rsidRPr="00452F67">
        <w:rPr>
          <w:color w:val="000000"/>
        </w:rPr>
        <w:t>SHS</w:t>
      </w:r>
      <w:r w:rsidR="00D71211" w:rsidRPr="00452F67">
        <w:rPr>
          <w:color w:val="000000"/>
        </w:rPr>
        <w:t xml:space="preserve"> will consider accounts to be Self</w:t>
      </w:r>
      <w:r w:rsidRPr="00452F67">
        <w:rPr>
          <w:color w:val="000000"/>
        </w:rPr>
        <w:t>-p</w:t>
      </w:r>
      <w:r w:rsidR="00D71211" w:rsidRPr="00452F67">
        <w:rPr>
          <w:color w:val="000000"/>
        </w:rPr>
        <w:t>ay if the</w:t>
      </w:r>
      <w:r w:rsidR="004D2487" w:rsidRPr="00452F67">
        <w:rPr>
          <w:color w:val="000000"/>
        </w:rPr>
        <w:t xml:space="preserve"> patient</w:t>
      </w:r>
      <w:r w:rsidR="00D71211" w:rsidRPr="00452F67">
        <w:rPr>
          <w:color w:val="000000"/>
        </w:rPr>
        <w:t xml:space="preserve"> meet</w:t>
      </w:r>
      <w:r w:rsidR="004D2487" w:rsidRPr="00452F67">
        <w:rPr>
          <w:color w:val="000000"/>
        </w:rPr>
        <w:t>s</w:t>
      </w:r>
      <w:r w:rsidR="00D71211" w:rsidRPr="00452F67">
        <w:rPr>
          <w:color w:val="000000"/>
        </w:rPr>
        <w:t xml:space="preserve"> the following criteria</w:t>
      </w:r>
      <w:r w:rsidR="004D2487" w:rsidRPr="00452F67">
        <w:rPr>
          <w:color w:val="000000"/>
        </w:rPr>
        <w:t>:</w:t>
      </w:r>
    </w:p>
    <w:p w14:paraId="0ECAA081" w14:textId="77777777" w:rsidR="00D71211" w:rsidRPr="00452F67" w:rsidRDefault="00D71211" w:rsidP="00B633C4">
      <w:pPr>
        <w:tabs>
          <w:tab w:val="num" w:pos="1260"/>
        </w:tabs>
        <w:ind w:left="1260" w:hanging="360"/>
        <w:rPr>
          <w:color w:val="000000"/>
        </w:rPr>
      </w:pPr>
    </w:p>
    <w:p w14:paraId="0E7C1F0D" w14:textId="77777777" w:rsidR="00424D5F" w:rsidRPr="00452F67" w:rsidRDefault="00D71211" w:rsidP="00B633C4">
      <w:pPr>
        <w:pStyle w:val="ListParagraph"/>
        <w:numPr>
          <w:ilvl w:val="0"/>
          <w:numId w:val="27"/>
        </w:numPr>
        <w:tabs>
          <w:tab w:val="clear" w:pos="540"/>
          <w:tab w:val="num" w:pos="1260"/>
          <w:tab w:val="num" w:pos="1980"/>
        </w:tabs>
        <w:ind w:left="1260"/>
        <w:rPr>
          <w:color w:val="000000"/>
        </w:rPr>
      </w:pPr>
      <w:r w:rsidRPr="00452F67">
        <w:rPr>
          <w:color w:val="000000"/>
        </w:rPr>
        <w:t xml:space="preserve">Is not eligible for Low Income assistance, MassHealth or assistance from other government programs; and </w:t>
      </w:r>
    </w:p>
    <w:p w14:paraId="4ABFF350" w14:textId="77777777" w:rsidR="00424D5F" w:rsidRPr="00452F67" w:rsidRDefault="00424D5F" w:rsidP="00B633C4">
      <w:pPr>
        <w:tabs>
          <w:tab w:val="num" w:pos="1260"/>
        </w:tabs>
        <w:ind w:left="1260" w:hanging="360"/>
        <w:rPr>
          <w:color w:val="000000"/>
        </w:rPr>
      </w:pPr>
    </w:p>
    <w:p w14:paraId="40E629BE" w14:textId="77777777" w:rsidR="00424D5F" w:rsidRPr="00452F67" w:rsidRDefault="00D71211" w:rsidP="00B633C4">
      <w:pPr>
        <w:pStyle w:val="ListParagraph"/>
        <w:numPr>
          <w:ilvl w:val="0"/>
          <w:numId w:val="27"/>
        </w:numPr>
        <w:tabs>
          <w:tab w:val="clear" w:pos="540"/>
          <w:tab w:val="num" w:pos="1260"/>
          <w:tab w:val="num" w:pos="1980"/>
        </w:tabs>
        <w:ind w:left="1260"/>
        <w:rPr>
          <w:color w:val="000000"/>
        </w:rPr>
      </w:pPr>
      <w:r w:rsidRPr="00452F67">
        <w:rPr>
          <w:color w:val="000000"/>
        </w:rPr>
        <w:t>Uninsured or has a balance after insurance; or</w:t>
      </w:r>
    </w:p>
    <w:p w14:paraId="58DC2428" w14:textId="77777777" w:rsidR="00424D5F" w:rsidRPr="00452F67" w:rsidRDefault="00424D5F" w:rsidP="00B633C4">
      <w:pPr>
        <w:pStyle w:val="ListParagraph"/>
        <w:tabs>
          <w:tab w:val="num" w:pos="1260"/>
        </w:tabs>
        <w:ind w:left="1260" w:hanging="360"/>
        <w:rPr>
          <w:color w:val="000000"/>
        </w:rPr>
      </w:pPr>
    </w:p>
    <w:p w14:paraId="1063ECF9" w14:textId="77777777" w:rsidR="00424D5F" w:rsidRPr="00452F67" w:rsidRDefault="00D71211" w:rsidP="00B633C4">
      <w:pPr>
        <w:pStyle w:val="ListParagraph"/>
        <w:numPr>
          <w:ilvl w:val="0"/>
          <w:numId w:val="27"/>
        </w:numPr>
        <w:tabs>
          <w:tab w:val="clear" w:pos="540"/>
          <w:tab w:val="num" w:pos="1260"/>
          <w:tab w:val="num" w:pos="1980"/>
        </w:tabs>
        <w:ind w:left="1260"/>
        <w:rPr>
          <w:color w:val="000000"/>
        </w:rPr>
      </w:pPr>
      <w:r w:rsidRPr="00452F67">
        <w:rPr>
          <w:color w:val="000000"/>
        </w:rPr>
        <w:t>Has defaulted on an established payment plan.</w:t>
      </w:r>
    </w:p>
    <w:p w14:paraId="6486C926" w14:textId="77777777" w:rsidR="00424D5F" w:rsidRPr="00452F67" w:rsidRDefault="00424D5F" w:rsidP="00B633C4">
      <w:pPr>
        <w:pStyle w:val="ListParagraph"/>
        <w:tabs>
          <w:tab w:val="num" w:pos="1260"/>
        </w:tabs>
        <w:ind w:left="1260" w:hanging="360"/>
        <w:rPr>
          <w:color w:val="000000"/>
        </w:rPr>
      </w:pPr>
    </w:p>
    <w:p w14:paraId="21DF9597" w14:textId="16F79F02" w:rsidR="00D71211" w:rsidRPr="00452F67" w:rsidRDefault="00D71211" w:rsidP="00B633C4">
      <w:pPr>
        <w:pStyle w:val="ListParagraph"/>
        <w:numPr>
          <w:ilvl w:val="0"/>
          <w:numId w:val="27"/>
        </w:numPr>
        <w:tabs>
          <w:tab w:val="clear" w:pos="540"/>
          <w:tab w:val="num" w:pos="1260"/>
        </w:tabs>
        <w:ind w:left="1260"/>
        <w:rPr>
          <w:color w:val="000000"/>
        </w:rPr>
      </w:pPr>
      <w:r w:rsidRPr="00452F67">
        <w:rPr>
          <w:color w:val="000000"/>
        </w:rPr>
        <w:t xml:space="preserve">If all necessary </w:t>
      </w:r>
      <w:r w:rsidR="00D336F5" w:rsidRPr="00452F67">
        <w:rPr>
          <w:color w:val="000000"/>
        </w:rPr>
        <w:t>third-party</w:t>
      </w:r>
      <w:r w:rsidRPr="00452F67">
        <w:rPr>
          <w:color w:val="000000"/>
        </w:rPr>
        <w:t xml:space="preserve"> billing information is not available or the patient/guarantor is uncooperative in providing this information, the patient will be considered as Self Pay</w:t>
      </w:r>
      <w:r w:rsidR="00B1014A" w:rsidRPr="00452F67">
        <w:rPr>
          <w:color w:val="000000"/>
        </w:rPr>
        <w:t>.</w:t>
      </w:r>
    </w:p>
    <w:p w14:paraId="197A9315" w14:textId="77777777" w:rsidR="001D0AEB" w:rsidRPr="00452F67" w:rsidRDefault="001D0AEB" w:rsidP="00B633C4">
      <w:pPr>
        <w:pStyle w:val="ListParagraph"/>
        <w:tabs>
          <w:tab w:val="num" w:pos="1260"/>
        </w:tabs>
        <w:ind w:left="1260" w:hanging="360"/>
        <w:rPr>
          <w:color w:val="000000"/>
        </w:rPr>
      </w:pPr>
    </w:p>
    <w:p w14:paraId="0E693C36" w14:textId="61534C8A" w:rsidR="001D0AEB" w:rsidRPr="00452F67" w:rsidRDefault="001D0AEB" w:rsidP="00B633C4">
      <w:pPr>
        <w:pStyle w:val="ListParagraph"/>
        <w:numPr>
          <w:ilvl w:val="0"/>
          <w:numId w:val="27"/>
        </w:numPr>
        <w:tabs>
          <w:tab w:val="clear" w:pos="540"/>
          <w:tab w:val="num" w:pos="1260"/>
        </w:tabs>
        <w:ind w:left="1260"/>
      </w:pPr>
      <w:r w:rsidRPr="00452F67">
        <w:t>For individuals determined to be Low Income Patients</w:t>
      </w:r>
      <w:r w:rsidR="00C60C54" w:rsidRPr="00452F67">
        <w:t xml:space="preserve"> through the SHG Financial Assistance Policy</w:t>
      </w:r>
      <w:r w:rsidR="004D2487" w:rsidRPr="00452F67">
        <w:t>, the</w:t>
      </w:r>
      <w:r w:rsidR="00C60C54" w:rsidRPr="00452F67">
        <w:t xml:space="preserve"> </w:t>
      </w:r>
      <w:r w:rsidRPr="00452F67">
        <w:t xml:space="preserve">SHS </w:t>
      </w:r>
      <w:r w:rsidR="00841444" w:rsidRPr="00452F67">
        <w:t>P</w:t>
      </w:r>
      <w:r w:rsidR="004D2487" w:rsidRPr="00452F67">
        <w:t>a</w:t>
      </w:r>
      <w:r w:rsidR="00841444" w:rsidRPr="00452F67">
        <w:t>t</w:t>
      </w:r>
      <w:r w:rsidR="004D2487" w:rsidRPr="00452F67">
        <w:t>ient</w:t>
      </w:r>
      <w:r w:rsidR="00841444" w:rsidRPr="00452F67">
        <w:t xml:space="preserve"> Accounting team </w:t>
      </w:r>
      <w:r w:rsidR="00C60C54" w:rsidRPr="00452F67">
        <w:t xml:space="preserve">reserves the right to consider debt as </w:t>
      </w:r>
      <w:r w:rsidRPr="00452F67">
        <w:t xml:space="preserve">charity.  Services denied prior to date of application </w:t>
      </w:r>
      <w:r w:rsidR="00C60C54" w:rsidRPr="00452F67">
        <w:t xml:space="preserve">may </w:t>
      </w:r>
      <w:r w:rsidRPr="00452F67">
        <w:t>be considered charity care.</w:t>
      </w:r>
    </w:p>
    <w:p w14:paraId="7637A434" w14:textId="77777777" w:rsidR="00D71211" w:rsidRPr="00452F67" w:rsidRDefault="00D71211" w:rsidP="00C60C54">
      <w:pPr>
        <w:tabs>
          <w:tab w:val="num" w:pos="720"/>
        </w:tabs>
        <w:ind w:left="540" w:hanging="360"/>
        <w:rPr>
          <w:color w:val="000000"/>
        </w:rPr>
      </w:pPr>
    </w:p>
    <w:p w14:paraId="4FA34EC2" w14:textId="0EB9A994" w:rsidR="00D71211" w:rsidRPr="007D2C64" w:rsidRDefault="001103F7" w:rsidP="00B633C4">
      <w:pPr>
        <w:numPr>
          <w:ilvl w:val="0"/>
          <w:numId w:val="4"/>
        </w:numPr>
        <w:tabs>
          <w:tab w:val="clear" w:pos="540"/>
          <w:tab w:val="num" w:pos="360"/>
          <w:tab w:val="left" w:pos="900"/>
        </w:tabs>
        <w:ind w:firstLine="0"/>
        <w:rPr>
          <w:b/>
          <w:color w:val="000000"/>
        </w:rPr>
      </w:pPr>
      <w:r w:rsidRPr="007D2C64">
        <w:rPr>
          <w:b/>
          <w:color w:val="000000"/>
        </w:rPr>
        <w:t xml:space="preserve">SHG </w:t>
      </w:r>
      <w:r w:rsidR="00D71211" w:rsidRPr="007D2C64">
        <w:rPr>
          <w:b/>
          <w:color w:val="000000"/>
        </w:rPr>
        <w:t>Billing and Collection Process</w:t>
      </w:r>
    </w:p>
    <w:p w14:paraId="471149A9" w14:textId="5CC5EA4C" w:rsidR="00D71211" w:rsidRPr="00452F67" w:rsidRDefault="00D71211" w:rsidP="00D71211">
      <w:pPr>
        <w:rPr>
          <w:color w:val="000000"/>
        </w:rPr>
      </w:pPr>
    </w:p>
    <w:p w14:paraId="2FBA3D94" w14:textId="775AA155" w:rsidR="001103F7" w:rsidRPr="00452F67" w:rsidRDefault="001103F7" w:rsidP="00B633C4">
      <w:pPr>
        <w:ind w:left="900"/>
        <w:rPr>
          <w:color w:val="000000"/>
        </w:rPr>
      </w:pPr>
      <w:r w:rsidRPr="00452F67">
        <w:rPr>
          <w:color w:val="000000"/>
        </w:rPr>
        <w:t>NOTE to Patients: The following billing and collection process applies specifically to SHG services and services furnished by SPG in SHG (hospital) facilities.  SPG and the VNA may, but are not required to, follow the specific processes described below.</w:t>
      </w:r>
    </w:p>
    <w:p w14:paraId="20D4EDE7" w14:textId="77777777" w:rsidR="001103F7" w:rsidRPr="00452F67" w:rsidRDefault="001103F7" w:rsidP="00D71211">
      <w:pPr>
        <w:rPr>
          <w:color w:val="000000"/>
        </w:rPr>
      </w:pPr>
    </w:p>
    <w:p w14:paraId="7D43A26C" w14:textId="05D2A0F3" w:rsidR="00424D5F" w:rsidRPr="00452F67" w:rsidRDefault="00D71211" w:rsidP="00B633C4">
      <w:pPr>
        <w:numPr>
          <w:ilvl w:val="0"/>
          <w:numId w:val="3"/>
        </w:numPr>
        <w:tabs>
          <w:tab w:val="clear" w:pos="1530"/>
        </w:tabs>
        <w:ind w:left="1260"/>
        <w:rPr>
          <w:color w:val="000000"/>
        </w:rPr>
      </w:pPr>
      <w:r w:rsidRPr="00452F67">
        <w:rPr>
          <w:color w:val="000000"/>
        </w:rPr>
        <w:t xml:space="preserve">All bills are due and payable when </w:t>
      </w:r>
      <w:r w:rsidR="00220CF5" w:rsidRPr="00452F67">
        <w:rPr>
          <w:color w:val="000000"/>
        </w:rPr>
        <w:t xml:space="preserve">patient liability has been </w:t>
      </w:r>
      <w:r w:rsidR="004D2487" w:rsidRPr="00452F67">
        <w:rPr>
          <w:color w:val="000000"/>
        </w:rPr>
        <w:t>determined</w:t>
      </w:r>
      <w:r w:rsidR="00220CF5" w:rsidRPr="00452F67">
        <w:rPr>
          <w:color w:val="000000"/>
        </w:rPr>
        <w:t xml:space="preserve">.  </w:t>
      </w:r>
    </w:p>
    <w:p w14:paraId="50218FB8" w14:textId="377C8EDF" w:rsidR="001103F7" w:rsidRPr="00452F67" w:rsidRDefault="00424D5F" w:rsidP="00D0056F">
      <w:pPr>
        <w:ind w:left="900"/>
        <w:rPr>
          <w:color w:val="000000"/>
        </w:rPr>
      </w:pPr>
      <w:r w:rsidRPr="00452F67">
        <w:rPr>
          <w:color w:val="000000"/>
        </w:rPr>
        <w:t xml:space="preserve"> </w:t>
      </w:r>
    </w:p>
    <w:p w14:paraId="6D4C8320" w14:textId="27CCE12E" w:rsidR="00424D5F" w:rsidRPr="00452F67" w:rsidRDefault="001103F7" w:rsidP="00B633C4">
      <w:pPr>
        <w:numPr>
          <w:ilvl w:val="0"/>
          <w:numId w:val="3"/>
        </w:numPr>
        <w:tabs>
          <w:tab w:val="clear" w:pos="1530"/>
          <w:tab w:val="left" w:pos="1260"/>
        </w:tabs>
        <w:ind w:left="1260"/>
        <w:rPr>
          <w:color w:val="000000"/>
        </w:rPr>
      </w:pPr>
      <w:r w:rsidRPr="00452F67">
        <w:rPr>
          <w:color w:val="000000"/>
        </w:rPr>
        <w:t xml:space="preserve">SHG will exercise reasonable collection efforts to collect patient liabilities in accordance with Section 501(r) and HSN regulations (including without limitation </w:t>
      </w:r>
      <w:r w:rsidRPr="00452F67">
        <w:rPr>
          <w:color w:val="000000"/>
        </w:rPr>
        <w:lastRenderedPageBreak/>
        <w:t xml:space="preserve">as set forth at 101 CMR 613.06).  </w:t>
      </w:r>
      <w:r w:rsidR="00220CF5" w:rsidRPr="00452F67">
        <w:rPr>
          <w:color w:val="000000"/>
        </w:rPr>
        <w:t>Statements, t</w:t>
      </w:r>
      <w:r w:rsidR="00D71211" w:rsidRPr="00452F67">
        <w:rPr>
          <w:color w:val="000000"/>
        </w:rPr>
        <w:t>elephone</w:t>
      </w:r>
      <w:r w:rsidR="00220CF5" w:rsidRPr="00452F67">
        <w:rPr>
          <w:color w:val="000000"/>
        </w:rPr>
        <w:t xml:space="preserve"> and email or text are options for patient </w:t>
      </w:r>
      <w:r w:rsidR="00D71211" w:rsidRPr="00452F67">
        <w:rPr>
          <w:color w:val="000000"/>
        </w:rPr>
        <w:t xml:space="preserve">contact </w:t>
      </w:r>
      <w:r w:rsidR="00220CF5" w:rsidRPr="00452F67">
        <w:rPr>
          <w:color w:val="000000"/>
        </w:rPr>
        <w:t>related to self-pay</w:t>
      </w:r>
      <w:r w:rsidR="00D71211" w:rsidRPr="00452F67">
        <w:rPr>
          <w:color w:val="000000"/>
        </w:rPr>
        <w:t xml:space="preserve"> liability requesting payment in full.</w:t>
      </w:r>
      <w:r w:rsidR="00220CF5" w:rsidRPr="00452F67">
        <w:rPr>
          <w:color w:val="000000"/>
        </w:rPr>
        <w:t xml:space="preserve">  </w:t>
      </w:r>
    </w:p>
    <w:p w14:paraId="2B4F5BDC" w14:textId="77777777" w:rsidR="00424D5F" w:rsidRPr="00452F67" w:rsidRDefault="00424D5F" w:rsidP="000007EF">
      <w:pPr>
        <w:pStyle w:val="ListParagraph"/>
        <w:tabs>
          <w:tab w:val="left" w:pos="540"/>
        </w:tabs>
        <w:ind w:left="540" w:hanging="360"/>
        <w:rPr>
          <w:color w:val="000000"/>
        </w:rPr>
      </w:pPr>
    </w:p>
    <w:p w14:paraId="1E83DCDE" w14:textId="12A33363" w:rsidR="00220CF5" w:rsidRPr="00452F67" w:rsidRDefault="00D71211" w:rsidP="00B633C4">
      <w:pPr>
        <w:numPr>
          <w:ilvl w:val="0"/>
          <w:numId w:val="3"/>
        </w:numPr>
        <w:tabs>
          <w:tab w:val="clear" w:pos="1530"/>
          <w:tab w:val="left" w:pos="1260"/>
        </w:tabs>
        <w:ind w:left="1260"/>
        <w:rPr>
          <w:color w:val="000000"/>
        </w:rPr>
      </w:pPr>
      <w:r w:rsidRPr="00452F67">
        <w:rPr>
          <w:color w:val="000000"/>
        </w:rPr>
        <w:t xml:space="preserve">Further follow up by the collector occurs at a minimum of 120 days in the form of telephone contact whenever possible, statements and/or letters.   </w:t>
      </w:r>
      <w:r w:rsidR="001072FF" w:rsidRPr="00452F67">
        <w:rPr>
          <w:color w:val="000000"/>
        </w:rPr>
        <w:t>Prior to initiating any ECAs, SHG will make at least one attempt to contact the party responsible for payment by telephone and notify them that financial assistance may be available.</w:t>
      </w:r>
    </w:p>
    <w:p w14:paraId="43BCF13D" w14:textId="77777777" w:rsidR="00220CF5" w:rsidRPr="00452F67" w:rsidRDefault="00220CF5" w:rsidP="00B633C4">
      <w:pPr>
        <w:pStyle w:val="ListParagraph"/>
        <w:tabs>
          <w:tab w:val="left" w:pos="1260"/>
        </w:tabs>
        <w:ind w:left="1260" w:hanging="360"/>
        <w:rPr>
          <w:color w:val="000000"/>
        </w:rPr>
      </w:pPr>
    </w:p>
    <w:p w14:paraId="427F7AAA" w14:textId="4C7DAFA3" w:rsidR="00424D5F" w:rsidRPr="00452F67" w:rsidRDefault="00D71211" w:rsidP="00B633C4">
      <w:pPr>
        <w:numPr>
          <w:ilvl w:val="0"/>
          <w:numId w:val="3"/>
        </w:numPr>
        <w:tabs>
          <w:tab w:val="clear" w:pos="1530"/>
          <w:tab w:val="left" w:pos="1260"/>
        </w:tabs>
        <w:ind w:left="1260"/>
        <w:rPr>
          <w:color w:val="000000"/>
        </w:rPr>
      </w:pPr>
      <w:r w:rsidRPr="00452F67">
        <w:rPr>
          <w:color w:val="000000"/>
        </w:rPr>
        <w:t xml:space="preserve">Every effort is made to assist the </w:t>
      </w:r>
      <w:r w:rsidR="001072FF" w:rsidRPr="00452F67">
        <w:rPr>
          <w:color w:val="000000"/>
        </w:rPr>
        <w:t xml:space="preserve">patient </w:t>
      </w:r>
      <w:r w:rsidRPr="00452F67">
        <w:rPr>
          <w:color w:val="000000"/>
        </w:rPr>
        <w:t>in resolving billing questions, or insurance discrepancies.</w:t>
      </w:r>
    </w:p>
    <w:p w14:paraId="2F91ACDE" w14:textId="77777777" w:rsidR="00424D5F" w:rsidRPr="00452F67" w:rsidRDefault="00424D5F" w:rsidP="00B633C4">
      <w:pPr>
        <w:pStyle w:val="ListParagraph"/>
        <w:tabs>
          <w:tab w:val="left" w:pos="1260"/>
        </w:tabs>
        <w:ind w:left="1260" w:hanging="360"/>
        <w:rPr>
          <w:color w:val="000000"/>
        </w:rPr>
      </w:pPr>
    </w:p>
    <w:p w14:paraId="02A183B7" w14:textId="77777777" w:rsidR="00424D5F" w:rsidRPr="00452F67" w:rsidRDefault="00D71211" w:rsidP="00B633C4">
      <w:pPr>
        <w:numPr>
          <w:ilvl w:val="0"/>
          <w:numId w:val="3"/>
        </w:numPr>
        <w:tabs>
          <w:tab w:val="clear" w:pos="1530"/>
          <w:tab w:val="left" w:pos="1260"/>
        </w:tabs>
        <w:ind w:left="1260"/>
        <w:rPr>
          <w:color w:val="000000"/>
        </w:rPr>
      </w:pPr>
      <w:r w:rsidRPr="00452F67">
        <w:rPr>
          <w:color w:val="000000"/>
        </w:rPr>
        <w:t xml:space="preserve">If the patient is interested in applying for financial assistance, the patient will be referred to Patient Financial Services. </w:t>
      </w:r>
    </w:p>
    <w:p w14:paraId="0946A667" w14:textId="77777777" w:rsidR="00424D5F" w:rsidRPr="00452F67" w:rsidRDefault="00424D5F" w:rsidP="00B633C4">
      <w:pPr>
        <w:pStyle w:val="ListParagraph"/>
        <w:tabs>
          <w:tab w:val="left" w:pos="1260"/>
        </w:tabs>
        <w:ind w:left="1260" w:hanging="360"/>
        <w:rPr>
          <w:color w:val="000000"/>
        </w:rPr>
      </w:pPr>
    </w:p>
    <w:p w14:paraId="766A6342" w14:textId="57A99701" w:rsidR="00424D5F" w:rsidRPr="00452F67" w:rsidRDefault="00D71211" w:rsidP="00B633C4">
      <w:pPr>
        <w:numPr>
          <w:ilvl w:val="0"/>
          <w:numId w:val="3"/>
        </w:numPr>
        <w:tabs>
          <w:tab w:val="clear" w:pos="1530"/>
          <w:tab w:val="left" w:pos="1260"/>
        </w:tabs>
        <w:ind w:left="1260"/>
        <w:rPr>
          <w:color w:val="000000"/>
        </w:rPr>
      </w:pPr>
      <w:r w:rsidRPr="00452F67">
        <w:rPr>
          <w:color w:val="000000"/>
        </w:rPr>
        <w:t>In addition to the</w:t>
      </w:r>
      <w:r w:rsidR="001103F7" w:rsidRPr="00452F67">
        <w:rPr>
          <w:color w:val="000000"/>
        </w:rPr>
        <w:t xml:space="preserve"> reasonable</w:t>
      </w:r>
      <w:r w:rsidRPr="00452F67">
        <w:rPr>
          <w:color w:val="000000"/>
        </w:rPr>
        <w:t xml:space="preserve"> collect</w:t>
      </w:r>
      <w:r w:rsidR="001103F7" w:rsidRPr="00452F67">
        <w:rPr>
          <w:color w:val="000000"/>
        </w:rPr>
        <w:t>ion</w:t>
      </w:r>
      <w:r w:rsidRPr="00452F67">
        <w:rPr>
          <w:color w:val="000000"/>
        </w:rPr>
        <w:t xml:space="preserve"> efforts, the </w:t>
      </w:r>
      <w:r w:rsidR="001072FF" w:rsidRPr="00452F67">
        <w:rPr>
          <w:color w:val="000000"/>
        </w:rPr>
        <w:t xml:space="preserve">patient </w:t>
      </w:r>
      <w:r w:rsidRPr="00452F67">
        <w:rPr>
          <w:color w:val="000000"/>
        </w:rPr>
        <w:t xml:space="preserve">receives a minimum of </w:t>
      </w:r>
      <w:r w:rsidR="001103F7" w:rsidRPr="00452F67">
        <w:rPr>
          <w:color w:val="000000"/>
        </w:rPr>
        <w:t xml:space="preserve">four </w:t>
      </w:r>
      <w:r w:rsidRPr="00452F67">
        <w:rPr>
          <w:color w:val="000000"/>
        </w:rPr>
        <w:t xml:space="preserve">statements at </w:t>
      </w:r>
      <w:r w:rsidR="00D336F5" w:rsidRPr="00452F67">
        <w:rPr>
          <w:color w:val="000000"/>
        </w:rPr>
        <w:t>thirty (30) day</w:t>
      </w:r>
      <w:r w:rsidRPr="00452F67">
        <w:rPr>
          <w:color w:val="000000"/>
        </w:rPr>
        <w:t xml:space="preserve"> intervals until the account is paid in full or written off as Bad Debt.</w:t>
      </w:r>
      <w:r w:rsidR="001072FF" w:rsidRPr="00452F67">
        <w:rPr>
          <w:color w:val="000000"/>
        </w:rPr>
        <w:t xml:space="preserve">  Each statement shall include a conspicuous written notice that indicates (a) financial assistance is available, (b) the telephone number to contact for financial assistance, and (c) the direct website address for SHG’s financial assistance policies.</w:t>
      </w:r>
    </w:p>
    <w:p w14:paraId="6A6EC164" w14:textId="77777777" w:rsidR="00424D5F" w:rsidRPr="00452F67" w:rsidRDefault="00424D5F" w:rsidP="00B633C4">
      <w:pPr>
        <w:pStyle w:val="ListParagraph"/>
        <w:tabs>
          <w:tab w:val="left" w:pos="1260"/>
        </w:tabs>
        <w:ind w:left="1260" w:hanging="360"/>
        <w:rPr>
          <w:color w:val="000000"/>
        </w:rPr>
      </w:pPr>
    </w:p>
    <w:p w14:paraId="35FE15EF" w14:textId="77777777" w:rsidR="00FE1F9A" w:rsidRPr="00452F67" w:rsidRDefault="00D71211" w:rsidP="00B633C4">
      <w:pPr>
        <w:numPr>
          <w:ilvl w:val="0"/>
          <w:numId w:val="3"/>
        </w:numPr>
        <w:tabs>
          <w:tab w:val="clear" w:pos="1530"/>
          <w:tab w:val="left" w:pos="1260"/>
        </w:tabs>
        <w:ind w:left="1260"/>
        <w:rPr>
          <w:color w:val="000000"/>
        </w:rPr>
      </w:pPr>
      <w:r w:rsidRPr="00452F67">
        <w:rPr>
          <w:color w:val="000000"/>
        </w:rPr>
        <w:t xml:space="preserve">For uninsured </w:t>
      </w:r>
      <w:r w:rsidR="00AE5C3C" w:rsidRPr="00452F67">
        <w:rPr>
          <w:color w:val="000000"/>
        </w:rPr>
        <w:t>self-pay</w:t>
      </w:r>
      <w:r w:rsidRPr="00452F67">
        <w:rPr>
          <w:color w:val="000000"/>
        </w:rPr>
        <w:t xml:space="preserve"> </w:t>
      </w:r>
      <w:r w:rsidRPr="00452F67">
        <w:rPr>
          <w:color w:val="000000"/>
          <w:u w:val="single"/>
        </w:rPr>
        <w:t>emergency room</w:t>
      </w:r>
      <w:r w:rsidRPr="00452F67">
        <w:rPr>
          <w:color w:val="000000"/>
        </w:rPr>
        <w:t xml:space="preserve"> </w:t>
      </w:r>
      <w:r w:rsidR="00FE1F9A" w:rsidRPr="00452F67">
        <w:rPr>
          <w:color w:val="000000"/>
        </w:rPr>
        <w:t>cases where an account is being considered by the hospital for application to the HSN as Emergent Bad Debt, SHG will ensure the following conditions are met:</w:t>
      </w:r>
    </w:p>
    <w:p w14:paraId="6F9C4E48" w14:textId="77777777" w:rsidR="00FE1F9A" w:rsidRPr="00452F67" w:rsidRDefault="00FE1F9A" w:rsidP="00FE1F9A">
      <w:pPr>
        <w:pStyle w:val="ListParagraph"/>
        <w:rPr>
          <w:color w:val="000000"/>
        </w:rPr>
      </w:pPr>
    </w:p>
    <w:p w14:paraId="5A7425E7" w14:textId="19F7097A" w:rsidR="00FE1F9A" w:rsidRPr="00452F67" w:rsidRDefault="00FE1F9A" w:rsidP="00FE1F9A">
      <w:pPr>
        <w:numPr>
          <w:ilvl w:val="1"/>
          <w:numId w:val="3"/>
        </w:numPr>
        <w:tabs>
          <w:tab w:val="left" w:pos="540"/>
        </w:tabs>
        <w:rPr>
          <w:color w:val="000000"/>
        </w:rPr>
      </w:pPr>
      <w:r w:rsidRPr="00452F67">
        <w:rPr>
          <w:color w:val="000000"/>
        </w:rPr>
        <w:t xml:space="preserve">Account was subject to continuous collection for 120 days as required under </w:t>
      </w:r>
      <w:r w:rsidR="001072FF" w:rsidRPr="00452F67">
        <w:rPr>
          <w:color w:val="000000"/>
        </w:rPr>
        <w:t>1</w:t>
      </w:r>
      <w:r w:rsidRPr="00452F67">
        <w:rPr>
          <w:color w:val="000000"/>
        </w:rPr>
        <w:t>01 CMR 613.06 (1)(a)(3)(b)(iv).</w:t>
      </w:r>
    </w:p>
    <w:p w14:paraId="34DEF199" w14:textId="77777777" w:rsidR="00FE1F9A" w:rsidRPr="00452F67" w:rsidRDefault="00FE1F9A" w:rsidP="00FE1F9A">
      <w:pPr>
        <w:numPr>
          <w:ilvl w:val="1"/>
          <w:numId w:val="3"/>
        </w:numPr>
        <w:tabs>
          <w:tab w:val="left" w:pos="540"/>
        </w:tabs>
        <w:rPr>
          <w:color w:val="000000"/>
        </w:rPr>
      </w:pPr>
      <w:r w:rsidRPr="00452F67">
        <w:rPr>
          <w:color w:val="000000"/>
        </w:rPr>
        <w:t xml:space="preserve">Eligibility inquiry was made to MMIS to screen for coverage </w:t>
      </w:r>
    </w:p>
    <w:p w14:paraId="67E75CE3" w14:textId="32120F4C" w:rsidR="00FE1F9A" w:rsidRPr="00452F67" w:rsidRDefault="00FE1F9A" w:rsidP="00FE1F9A">
      <w:pPr>
        <w:numPr>
          <w:ilvl w:val="1"/>
          <w:numId w:val="3"/>
        </w:numPr>
        <w:tabs>
          <w:tab w:val="left" w:pos="540"/>
        </w:tabs>
        <w:rPr>
          <w:color w:val="000000"/>
        </w:rPr>
      </w:pPr>
      <w:r w:rsidRPr="00452F67">
        <w:rPr>
          <w:color w:val="000000"/>
        </w:rPr>
        <w:t>Services qualify as Emergent</w:t>
      </w:r>
      <w:r w:rsidR="001103F7" w:rsidRPr="00452F67">
        <w:rPr>
          <w:color w:val="000000"/>
        </w:rPr>
        <w:t>/Urgent Care</w:t>
      </w:r>
      <w:r w:rsidRPr="00452F67">
        <w:rPr>
          <w:color w:val="000000"/>
        </w:rPr>
        <w:t xml:space="preserve"> per the definition of this </w:t>
      </w:r>
      <w:r w:rsidR="001103F7" w:rsidRPr="00452F67">
        <w:rPr>
          <w:color w:val="000000"/>
        </w:rPr>
        <w:t>P</w:t>
      </w:r>
      <w:r w:rsidRPr="00452F67">
        <w:rPr>
          <w:color w:val="000000"/>
        </w:rPr>
        <w:t>olicy.</w:t>
      </w:r>
    </w:p>
    <w:p w14:paraId="31E3564B" w14:textId="7EC6BCAD" w:rsidR="00424D5F" w:rsidRPr="00452F67" w:rsidRDefault="001103F7" w:rsidP="00FE1F9A">
      <w:pPr>
        <w:numPr>
          <w:ilvl w:val="1"/>
          <w:numId w:val="3"/>
        </w:numPr>
        <w:tabs>
          <w:tab w:val="left" w:pos="540"/>
        </w:tabs>
        <w:rPr>
          <w:color w:val="000000"/>
        </w:rPr>
      </w:pPr>
      <w:r w:rsidRPr="00452F67">
        <w:rPr>
          <w:color w:val="000000"/>
        </w:rPr>
        <w:t xml:space="preserve">For </w:t>
      </w:r>
      <w:r w:rsidR="00FE1F9A" w:rsidRPr="00452F67">
        <w:rPr>
          <w:color w:val="000000"/>
        </w:rPr>
        <w:t>B</w:t>
      </w:r>
      <w:r w:rsidR="00D71211" w:rsidRPr="00452F67">
        <w:rPr>
          <w:color w:val="000000"/>
        </w:rPr>
        <w:t xml:space="preserve">alances $1,000 and over, a final notice </w:t>
      </w:r>
      <w:r w:rsidR="009275B9" w:rsidRPr="00452F67">
        <w:rPr>
          <w:color w:val="000000"/>
        </w:rPr>
        <w:t>will be sent by certified mail as required by U</w:t>
      </w:r>
      <w:r w:rsidR="004013A2" w:rsidRPr="00452F67">
        <w:rPr>
          <w:color w:val="000000"/>
        </w:rPr>
        <w:t>ncompensated Care Pool.</w:t>
      </w:r>
      <w:r w:rsidR="009275B9" w:rsidRPr="00452F67">
        <w:rPr>
          <w:color w:val="000000"/>
        </w:rPr>
        <w:t xml:space="preserve"> </w:t>
      </w:r>
    </w:p>
    <w:p w14:paraId="79724F50" w14:textId="77777777" w:rsidR="00424D5F" w:rsidRPr="00452F67" w:rsidRDefault="00424D5F" w:rsidP="000007EF">
      <w:pPr>
        <w:pStyle w:val="ListParagraph"/>
        <w:tabs>
          <w:tab w:val="left" w:pos="540"/>
        </w:tabs>
        <w:ind w:left="540" w:hanging="360"/>
        <w:rPr>
          <w:color w:val="000000"/>
        </w:rPr>
      </w:pPr>
    </w:p>
    <w:p w14:paraId="3159A8A0" w14:textId="07DBC95D" w:rsidR="00424D5F" w:rsidRPr="00452F67" w:rsidRDefault="00D71211" w:rsidP="00B633C4">
      <w:pPr>
        <w:numPr>
          <w:ilvl w:val="0"/>
          <w:numId w:val="3"/>
        </w:numPr>
        <w:tabs>
          <w:tab w:val="clear" w:pos="1530"/>
          <w:tab w:val="left" w:pos="1260"/>
        </w:tabs>
        <w:ind w:left="1260"/>
        <w:rPr>
          <w:color w:val="000000"/>
        </w:rPr>
      </w:pPr>
      <w:r w:rsidRPr="00452F67">
        <w:rPr>
          <w:color w:val="000000"/>
        </w:rPr>
        <w:t>Files will include documentation of alternative efforts to locate the party responsible for the obligation or the correct address on billings returned by the postal office service as “incorrect address” or “undeliverable”.</w:t>
      </w:r>
    </w:p>
    <w:p w14:paraId="57A6BFA4" w14:textId="77777777" w:rsidR="00424D5F" w:rsidRPr="00452F67" w:rsidRDefault="00424D5F" w:rsidP="00B633C4">
      <w:pPr>
        <w:pStyle w:val="ListParagraph"/>
        <w:tabs>
          <w:tab w:val="left" w:pos="1260"/>
        </w:tabs>
        <w:ind w:left="1260" w:hanging="360"/>
        <w:rPr>
          <w:color w:val="000000"/>
        </w:rPr>
      </w:pPr>
    </w:p>
    <w:p w14:paraId="3312D54A" w14:textId="77777777" w:rsidR="00424D5F" w:rsidRPr="00452F67" w:rsidRDefault="00D71211" w:rsidP="00B633C4">
      <w:pPr>
        <w:numPr>
          <w:ilvl w:val="0"/>
          <w:numId w:val="3"/>
        </w:numPr>
        <w:tabs>
          <w:tab w:val="clear" w:pos="1530"/>
          <w:tab w:val="left" w:pos="1260"/>
        </w:tabs>
        <w:ind w:left="1260"/>
        <w:rPr>
          <w:color w:val="000000"/>
        </w:rPr>
      </w:pPr>
      <w:r w:rsidRPr="00452F67">
        <w:rPr>
          <w:color w:val="000000"/>
        </w:rPr>
        <w:t>If, after following steps 1 through 8, an account is considered to be uncollectible, the account is referred to the Manager of Patient Accounts or designee for Bad Debt write off review.</w:t>
      </w:r>
    </w:p>
    <w:p w14:paraId="748D4222" w14:textId="77777777" w:rsidR="00424D5F" w:rsidRPr="00452F67" w:rsidRDefault="00424D5F" w:rsidP="00B633C4">
      <w:pPr>
        <w:pStyle w:val="ListParagraph"/>
        <w:tabs>
          <w:tab w:val="left" w:pos="1260"/>
        </w:tabs>
        <w:ind w:left="1260" w:hanging="360"/>
        <w:rPr>
          <w:color w:val="000000"/>
        </w:rPr>
      </w:pPr>
    </w:p>
    <w:p w14:paraId="6A2F12C7" w14:textId="77777777" w:rsidR="00424D5F" w:rsidRPr="00452F67" w:rsidRDefault="00D71211" w:rsidP="00B633C4">
      <w:pPr>
        <w:numPr>
          <w:ilvl w:val="0"/>
          <w:numId w:val="3"/>
        </w:numPr>
        <w:tabs>
          <w:tab w:val="clear" w:pos="1530"/>
          <w:tab w:val="left" w:pos="1260"/>
        </w:tabs>
        <w:ind w:left="1260"/>
        <w:rPr>
          <w:color w:val="000000"/>
        </w:rPr>
      </w:pPr>
      <w:r w:rsidRPr="00452F67">
        <w:rPr>
          <w:color w:val="000000"/>
        </w:rPr>
        <w:t xml:space="preserve">Documentation of continuous collection action will be maintained by paper and/or electronic media, primarily in the </w:t>
      </w:r>
      <w:r w:rsidR="00363A1E" w:rsidRPr="00452F67">
        <w:rPr>
          <w:color w:val="000000"/>
        </w:rPr>
        <w:t>Billing &amp; Collections System.</w:t>
      </w:r>
      <w:r w:rsidRPr="00452F67">
        <w:rPr>
          <w:color w:val="000000"/>
        </w:rPr>
        <w:t xml:space="preserve"> </w:t>
      </w:r>
    </w:p>
    <w:p w14:paraId="2AF04305" w14:textId="77777777" w:rsidR="00F92F46" w:rsidRPr="00452F67" w:rsidRDefault="00F92F46" w:rsidP="00B633C4">
      <w:pPr>
        <w:pStyle w:val="ListParagraph"/>
        <w:tabs>
          <w:tab w:val="left" w:pos="1260"/>
        </w:tabs>
        <w:ind w:left="1260" w:hanging="360"/>
        <w:rPr>
          <w:color w:val="000000"/>
        </w:rPr>
      </w:pPr>
    </w:p>
    <w:p w14:paraId="5E47F1C7" w14:textId="0FD49B88" w:rsidR="00D71211" w:rsidRPr="00452F67" w:rsidRDefault="001103F7" w:rsidP="00B633C4">
      <w:pPr>
        <w:numPr>
          <w:ilvl w:val="0"/>
          <w:numId w:val="3"/>
        </w:numPr>
        <w:tabs>
          <w:tab w:val="clear" w:pos="1530"/>
          <w:tab w:val="left" w:pos="1260"/>
        </w:tabs>
        <w:ind w:left="1260"/>
        <w:rPr>
          <w:color w:val="000000"/>
        </w:rPr>
      </w:pPr>
      <w:r w:rsidRPr="00452F67">
        <w:rPr>
          <w:color w:val="000000"/>
        </w:rPr>
        <w:t xml:space="preserve">SHS </w:t>
      </w:r>
      <w:r w:rsidR="00D71211" w:rsidRPr="00452F67">
        <w:rPr>
          <w:color w:val="000000"/>
        </w:rPr>
        <w:t xml:space="preserve">shall not seek legal execution against the personal residence or motor vehicle of a </w:t>
      </w:r>
      <w:r w:rsidR="00D336F5" w:rsidRPr="00452F67">
        <w:rPr>
          <w:color w:val="000000"/>
        </w:rPr>
        <w:t>Low-Income</w:t>
      </w:r>
      <w:r w:rsidR="00D71211" w:rsidRPr="00452F67">
        <w:rPr>
          <w:color w:val="000000"/>
        </w:rPr>
        <w:t xml:space="preserve"> patient determined pursuant to 101 CMR 613.04 without the </w:t>
      </w:r>
      <w:r w:rsidR="00D71211" w:rsidRPr="00452F67">
        <w:rPr>
          <w:color w:val="000000"/>
        </w:rPr>
        <w:lastRenderedPageBreak/>
        <w:t>express approval of the Southcoast Board of Trustees.  All approvals by the Board must be made on an individual case</w:t>
      </w:r>
      <w:r w:rsidR="001072FF" w:rsidRPr="00452F67">
        <w:rPr>
          <w:color w:val="000000"/>
        </w:rPr>
        <w:t xml:space="preserve"> by case</w:t>
      </w:r>
      <w:r w:rsidR="00D71211" w:rsidRPr="00452F67">
        <w:rPr>
          <w:color w:val="000000"/>
        </w:rPr>
        <w:t xml:space="preserve"> basis.</w:t>
      </w:r>
    </w:p>
    <w:p w14:paraId="09134CC4" w14:textId="77777777" w:rsidR="00972F64" w:rsidRPr="00452F67" w:rsidRDefault="00972F64" w:rsidP="00972F64">
      <w:pPr>
        <w:pStyle w:val="ListParagraph"/>
        <w:rPr>
          <w:color w:val="000000"/>
        </w:rPr>
      </w:pPr>
    </w:p>
    <w:p w14:paraId="4474BD24" w14:textId="77777777" w:rsidR="00972F64" w:rsidRPr="007D2C64" w:rsidRDefault="00972F64" w:rsidP="00960004">
      <w:pPr>
        <w:numPr>
          <w:ilvl w:val="0"/>
          <w:numId w:val="14"/>
        </w:numPr>
        <w:tabs>
          <w:tab w:val="left" w:pos="900"/>
        </w:tabs>
        <w:ind w:left="360" w:firstLine="180"/>
        <w:rPr>
          <w:b/>
        </w:rPr>
      </w:pPr>
      <w:r w:rsidRPr="007D2C64">
        <w:rPr>
          <w:b/>
          <w:color w:val="000000"/>
        </w:rPr>
        <w:t xml:space="preserve">Extraordinary Collection Actions (ECA) </w:t>
      </w:r>
    </w:p>
    <w:p w14:paraId="4D88E1EC" w14:textId="5342A0CA" w:rsidR="00972F64" w:rsidRPr="00960004" w:rsidRDefault="00972F64" w:rsidP="00972F64">
      <w:pPr>
        <w:ind w:left="720"/>
      </w:pPr>
    </w:p>
    <w:p w14:paraId="3E1F4F42" w14:textId="7659EC55" w:rsidR="001103F7" w:rsidRPr="00452F67" w:rsidRDefault="001103F7" w:rsidP="00960004">
      <w:pPr>
        <w:ind w:left="900"/>
        <w:rPr>
          <w:color w:val="000000"/>
        </w:rPr>
      </w:pPr>
      <w:r w:rsidRPr="00452F67">
        <w:rPr>
          <w:color w:val="000000"/>
        </w:rPr>
        <w:t>NOTE to Patients: The following extraordinary collection actions requirements apply specifically to SHG services and services furnished by SPG in SHG (hospital) facilities.  SPG and the VNA may, but are not required to, follow the specific processes described below.</w:t>
      </w:r>
    </w:p>
    <w:p w14:paraId="256DCA3B" w14:textId="77777777" w:rsidR="001103F7" w:rsidRPr="00452F67" w:rsidRDefault="001103F7" w:rsidP="00972F64">
      <w:pPr>
        <w:ind w:left="720"/>
      </w:pPr>
    </w:p>
    <w:p w14:paraId="174FFE64" w14:textId="283C4D4B" w:rsidR="00972F64" w:rsidRPr="00452F67" w:rsidRDefault="00A36FD6" w:rsidP="00960004">
      <w:pPr>
        <w:numPr>
          <w:ilvl w:val="0"/>
          <w:numId w:val="15"/>
        </w:numPr>
        <w:ind w:left="1260"/>
      </w:pPr>
      <w:r w:rsidRPr="00452F67">
        <w:rPr>
          <w:color w:val="000000"/>
        </w:rPr>
        <w:t xml:space="preserve">SHG will not engage in </w:t>
      </w:r>
      <w:r w:rsidR="00972F64" w:rsidRPr="00452F67">
        <w:rPr>
          <w:color w:val="000000"/>
        </w:rPr>
        <w:t>E</w:t>
      </w:r>
      <w:r w:rsidR="00EE06D8" w:rsidRPr="00452F67">
        <w:rPr>
          <w:color w:val="000000"/>
        </w:rPr>
        <w:t>CA</w:t>
      </w:r>
      <w:r w:rsidRPr="00452F67">
        <w:rPr>
          <w:color w:val="000000"/>
        </w:rPr>
        <w:t>s against a patient or other individual to obtain payment for care provided until SHG</w:t>
      </w:r>
      <w:r w:rsidR="00EE06D8" w:rsidRPr="00452F67">
        <w:rPr>
          <w:color w:val="000000"/>
        </w:rPr>
        <w:t xml:space="preserve"> </w:t>
      </w:r>
      <w:r w:rsidR="00972F64" w:rsidRPr="00452F67">
        <w:rPr>
          <w:color w:val="000000"/>
        </w:rPr>
        <w:t>has made reasonable efforts to determine whether the individual is eligib</w:t>
      </w:r>
      <w:r w:rsidR="00EE06D8" w:rsidRPr="00452F67">
        <w:rPr>
          <w:color w:val="000000"/>
        </w:rPr>
        <w:t>le for financial assistance. SHS</w:t>
      </w:r>
      <w:r w:rsidR="00972F64" w:rsidRPr="00452F67">
        <w:rPr>
          <w:color w:val="000000"/>
        </w:rPr>
        <w:t xml:space="preserve"> will provide a </w:t>
      </w:r>
      <w:r w:rsidR="00D078C9" w:rsidRPr="00452F67">
        <w:rPr>
          <w:color w:val="000000"/>
        </w:rPr>
        <w:t>120-day</w:t>
      </w:r>
      <w:r w:rsidR="00972F64" w:rsidRPr="00452F67">
        <w:rPr>
          <w:color w:val="000000"/>
        </w:rPr>
        <w:t xml:space="preserve"> waiting period prior to pursing collections</w:t>
      </w:r>
      <w:r w:rsidR="001072FF" w:rsidRPr="00452F67">
        <w:rPr>
          <w:color w:val="000000"/>
        </w:rPr>
        <w:t>, measured from the date of the first post-discharge financial statement</w:t>
      </w:r>
      <w:r w:rsidR="00972F64" w:rsidRPr="00452F67">
        <w:rPr>
          <w:color w:val="000000"/>
        </w:rPr>
        <w:t>.  During this time, the patients will be able to apply for financial assistance and be</w:t>
      </w:r>
      <w:r w:rsidR="00EE06D8" w:rsidRPr="00452F67">
        <w:rPr>
          <w:color w:val="000000"/>
        </w:rPr>
        <w:t xml:space="preserve">gin the application process. </w:t>
      </w:r>
      <w:r w:rsidR="00D336F5" w:rsidRPr="00452F67">
        <w:rPr>
          <w:color w:val="000000"/>
        </w:rPr>
        <w:t>SHS will</w:t>
      </w:r>
      <w:r w:rsidR="00972F64" w:rsidRPr="00452F67">
        <w:rPr>
          <w:color w:val="000000"/>
        </w:rPr>
        <w:t xml:space="preserve"> make </w:t>
      </w:r>
      <w:r w:rsidR="00972F64" w:rsidRPr="00452F67">
        <w:t>reasonable efforts to determine FAP-eligibility including the following:</w:t>
      </w:r>
    </w:p>
    <w:p w14:paraId="72DF0C21" w14:textId="77777777" w:rsidR="00972F64" w:rsidRPr="00452F67" w:rsidRDefault="00EE06D8" w:rsidP="00960004">
      <w:pPr>
        <w:numPr>
          <w:ilvl w:val="0"/>
          <w:numId w:val="12"/>
        </w:numPr>
        <w:tabs>
          <w:tab w:val="clear" w:pos="1980"/>
        </w:tabs>
        <w:spacing w:before="100" w:beforeAutospacing="1" w:after="100" w:afterAutospacing="1"/>
        <w:ind w:left="1800"/>
      </w:pPr>
      <w:r w:rsidRPr="00452F67">
        <w:t>SHS</w:t>
      </w:r>
      <w:r w:rsidR="00972F64" w:rsidRPr="00452F67">
        <w:t xml:space="preserve"> will notify the individual about the FAP; </w:t>
      </w:r>
    </w:p>
    <w:p w14:paraId="71E14AF7" w14:textId="77777777" w:rsidR="00972F64" w:rsidRPr="00452F67" w:rsidRDefault="00972F64" w:rsidP="00960004">
      <w:pPr>
        <w:numPr>
          <w:ilvl w:val="0"/>
          <w:numId w:val="12"/>
        </w:numPr>
        <w:tabs>
          <w:tab w:val="clear" w:pos="1980"/>
        </w:tabs>
        <w:spacing w:before="100" w:beforeAutospacing="1" w:after="100" w:afterAutospacing="1"/>
        <w:ind w:left="1800"/>
      </w:pPr>
      <w:r w:rsidRPr="00452F67">
        <w:t>In the case of an individual who submits an</w:t>
      </w:r>
      <w:r w:rsidR="00EE06D8" w:rsidRPr="00452F67">
        <w:t xml:space="preserve"> incomplete FAP application, SHS</w:t>
      </w:r>
      <w:r w:rsidRPr="00452F67">
        <w:t xml:space="preserve"> must provide the individual with information relevant to completing the FAP application; and </w:t>
      </w:r>
    </w:p>
    <w:p w14:paraId="6B05E508" w14:textId="58E00DDB" w:rsidR="00972F64" w:rsidRPr="00452F67" w:rsidRDefault="00972F64" w:rsidP="00960004">
      <w:pPr>
        <w:numPr>
          <w:ilvl w:val="0"/>
          <w:numId w:val="12"/>
        </w:numPr>
        <w:tabs>
          <w:tab w:val="clear" w:pos="1980"/>
        </w:tabs>
        <w:spacing w:before="100" w:beforeAutospacing="1" w:after="100" w:afterAutospacing="1"/>
        <w:ind w:left="1800"/>
      </w:pPr>
      <w:r w:rsidRPr="00452F67">
        <w:t>In the case of an individual who submits</w:t>
      </w:r>
      <w:r w:rsidR="00EE06D8" w:rsidRPr="00452F67">
        <w:t xml:space="preserve"> a complete FAP application, SHS</w:t>
      </w:r>
      <w:r w:rsidRPr="00452F67">
        <w:t xml:space="preserve"> will make and document a determination as to whether the individual is FAP eligible.</w:t>
      </w:r>
    </w:p>
    <w:p w14:paraId="2680714A" w14:textId="48861822" w:rsidR="001072FF" w:rsidRPr="00452F67" w:rsidRDefault="001072FF" w:rsidP="00960004">
      <w:pPr>
        <w:numPr>
          <w:ilvl w:val="0"/>
          <w:numId w:val="12"/>
        </w:numPr>
        <w:tabs>
          <w:tab w:val="clear" w:pos="1980"/>
        </w:tabs>
        <w:spacing w:before="100" w:beforeAutospacing="1" w:after="100" w:afterAutospacing="1"/>
        <w:ind w:left="1800"/>
      </w:pPr>
      <w:r w:rsidRPr="00452F67">
        <w:t>SHG will include a plain language summary of its FAP in at least one post-discharge summary.</w:t>
      </w:r>
    </w:p>
    <w:p w14:paraId="5B58B175" w14:textId="2CFB895A" w:rsidR="001072FF" w:rsidRPr="00452F67" w:rsidRDefault="001072FF" w:rsidP="00960004">
      <w:pPr>
        <w:numPr>
          <w:ilvl w:val="0"/>
          <w:numId w:val="12"/>
        </w:numPr>
        <w:tabs>
          <w:tab w:val="clear" w:pos="1980"/>
        </w:tabs>
        <w:spacing w:before="100" w:beforeAutospacing="1" w:after="100" w:afterAutospacing="1"/>
        <w:ind w:left="1800"/>
      </w:pPr>
      <w:r w:rsidRPr="00452F67">
        <w:t>SHG will provide each patient owing a balance with a final notice setting forth a deadline date when ECAs may occur, which date shall be at least 30 days from the date of the final notice and at least 120 days from the date of the patient’s first post-discharge statement.</w:t>
      </w:r>
    </w:p>
    <w:p w14:paraId="5C30551F" w14:textId="0603EBC8" w:rsidR="00972F64" w:rsidRPr="00452F67" w:rsidRDefault="001103F7" w:rsidP="00960004">
      <w:pPr>
        <w:numPr>
          <w:ilvl w:val="0"/>
          <w:numId w:val="16"/>
        </w:numPr>
        <w:tabs>
          <w:tab w:val="clear" w:pos="900"/>
          <w:tab w:val="left" w:pos="1260"/>
        </w:tabs>
        <w:ind w:left="540" w:firstLine="360"/>
      </w:pPr>
      <w:r w:rsidRPr="00452F67">
        <w:t>For purposes of this Policy, ECAs include the following:</w:t>
      </w:r>
    </w:p>
    <w:p w14:paraId="453E71C9" w14:textId="77777777" w:rsidR="00972F64" w:rsidRPr="00452F67" w:rsidRDefault="00972F64" w:rsidP="00972F64">
      <w:pPr>
        <w:ind w:left="1620" w:firstLine="180"/>
      </w:pPr>
    </w:p>
    <w:p w14:paraId="5C93AA12" w14:textId="0B5BC793" w:rsidR="001103F7" w:rsidRPr="00452F67" w:rsidRDefault="001103F7" w:rsidP="00960004">
      <w:pPr>
        <w:pStyle w:val="ListParagraph"/>
        <w:numPr>
          <w:ilvl w:val="1"/>
          <w:numId w:val="17"/>
        </w:numPr>
        <w:tabs>
          <w:tab w:val="left" w:pos="1800"/>
        </w:tabs>
        <w:spacing w:after="240"/>
        <w:ind w:left="720" w:firstLine="720"/>
        <w:contextualSpacing/>
      </w:pPr>
      <w:r w:rsidRPr="00452F67">
        <w:t>Selling an individual’s debt to another party;</w:t>
      </w:r>
    </w:p>
    <w:p w14:paraId="5B041B75" w14:textId="5B4B9AE1" w:rsidR="001103F7" w:rsidRPr="00452F67" w:rsidRDefault="001103F7" w:rsidP="00960004">
      <w:pPr>
        <w:pStyle w:val="ListParagraph"/>
        <w:numPr>
          <w:ilvl w:val="1"/>
          <w:numId w:val="17"/>
        </w:numPr>
        <w:spacing w:after="240"/>
        <w:ind w:left="1800"/>
        <w:contextualSpacing/>
      </w:pPr>
      <w:r w:rsidRPr="00452F67">
        <w:t>Reporting adverse information about an individual to consumer credit reporting agencies or credit bureaus;</w:t>
      </w:r>
    </w:p>
    <w:p w14:paraId="19B26CD5" w14:textId="45ECBCBD" w:rsidR="001103F7" w:rsidRPr="00452F67" w:rsidRDefault="001103F7" w:rsidP="00960004">
      <w:pPr>
        <w:pStyle w:val="ListParagraph"/>
        <w:numPr>
          <w:ilvl w:val="1"/>
          <w:numId w:val="17"/>
        </w:numPr>
        <w:spacing w:after="240"/>
        <w:ind w:left="1800"/>
        <w:contextualSpacing/>
      </w:pPr>
      <w:r w:rsidRPr="00452F67">
        <w:rPr>
          <w:color w:val="000000"/>
          <w:shd w:val="clear" w:color="auto" w:fill="FFFFFF"/>
        </w:rPr>
        <w:t>Deferring or denying, or requiring a payment before providing, medically necessary care because of an individual’s non-payment of one or more bills for previously provided care covered under the hospital facility’s FAP;</w:t>
      </w:r>
    </w:p>
    <w:p w14:paraId="26117C66" w14:textId="26544411" w:rsidR="001103F7" w:rsidRPr="00452F67" w:rsidRDefault="001103F7" w:rsidP="00960004">
      <w:pPr>
        <w:pStyle w:val="ListParagraph"/>
        <w:numPr>
          <w:ilvl w:val="1"/>
          <w:numId w:val="17"/>
        </w:numPr>
        <w:spacing w:after="240"/>
        <w:ind w:left="1800"/>
        <w:contextualSpacing/>
      </w:pPr>
      <w:r w:rsidRPr="00452F67">
        <w:t>Taking actions that require a legal or judicial process, including:</w:t>
      </w:r>
    </w:p>
    <w:p w14:paraId="079FF89A" w14:textId="3A5FB2E1" w:rsidR="00972F64" w:rsidRPr="00452F67" w:rsidRDefault="00972F64" w:rsidP="00960004">
      <w:pPr>
        <w:pStyle w:val="ListParagraph"/>
        <w:numPr>
          <w:ilvl w:val="2"/>
          <w:numId w:val="17"/>
        </w:numPr>
        <w:spacing w:after="240"/>
        <w:ind w:left="2520"/>
        <w:contextualSpacing/>
      </w:pPr>
      <w:r w:rsidRPr="00452F67">
        <w:t>Placing a lien on an individual’s property;</w:t>
      </w:r>
    </w:p>
    <w:p w14:paraId="1F10D17D" w14:textId="77777777" w:rsidR="00972F64" w:rsidRPr="00452F67" w:rsidRDefault="00972F64" w:rsidP="00960004">
      <w:pPr>
        <w:pStyle w:val="ListParagraph"/>
        <w:numPr>
          <w:ilvl w:val="2"/>
          <w:numId w:val="17"/>
        </w:numPr>
        <w:spacing w:after="240"/>
        <w:ind w:left="2520"/>
        <w:contextualSpacing/>
      </w:pPr>
      <w:r w:rsidRPr="00452F67">
        <w:t>Foreclosing on real property;</w:t>
      </w:r>
    </w:p>
    <w:p w14:paraId="63415BF6" w14:textId="77777777" w:rsidR="00972F64" w:rsidRPr="00452F67" w:rsidRDefault="00972F64" w:rsidP="00960004">
      <w:pPr>
        <w:pStyle w:val="ListParagraph"/>
        <w:numPr>
          <w:ilvl w:val="2"/>
          <w:numId w:val="17"/>
        </w:numPr>
        <w:tabs>
          <w:tab w:val="left" w:pos="720"/>
        </w:tabs>
        <w:spacing w:after="240"/>
        <w:ind w:left="2520"/>
        <w:contextualSpacing/>
      </w:pPr>
      <w:r w:rsidRPr="00452F67">
        <w:t>Attaching or seizing bank account or any other personal property;</w:t>
      </w:r>
    </w:p>
    <w:p w14:paraId="5D71C502" w14:textId="77777777" w:rsidR="00972F64" w:rsidRPr="00452F67" w:rsidRDefault="00972F64" w:rsidP="00960004">
      <w:pPr>
        <w:pStyle w:val="ListParagraph"/>
        <w:numPr>
          <w:ilvl w:val="2"/>
          <w:numId w:val="17"/>
        </w:numPr>
        <w:spacing w:after="240"/>
        <w:ind w:left="2520"/>
        <w:contextualSpacing/>
      </w:pPr>
      <w:r w:rsidRPr="00452F67">
        <w:t xml:space="preserve">Commencing a civil action against an individual; </w:t>
      </w:r>
    </w:p>
    <w:p w14:paraId="709FB2FE" w14:textId="77777777" w:rsidR="00972F64" w:rsidRPr="00452F67" w:rsidRDefault="00972F64" w:rsidP="00960004">
      <w:pPr>
        <w:pStyle w:val="ListParagraph"/>
        <w:numPr>
          <w:ilvl w:val="2"/>
          <w:numId w:val="17"/>
        </w:numPr>
        <w:spacing w:after="240"/>
        <w:ind w:left="2520"/>
        <w:contextualSpacing/>
      </w:pPr>
      <w:r w:rsidRPr="00452F67">
        <w:t>Causing an individual’s arrest;</w:t>
      </w:r>
    </w:p>
    <w:p w14:paraId="06FE66A8" w14:textId="77777777" w:rsidR="00CE5ABF" w:rsidRPr="00452F67" w:rsidRDefault="00972F64" w:rsidP="001103F7">
      <w:pPr>
        <w:pStyle w:val="ListParagraph"/>
        <w:numPr>
          <w:ilvl w:val="2"/>
          <w:numId w:val="17"/>
        </w:numPr>
        <w:spacing w:after="240"/>
        <w:contextualSpacing/>
      </w:pPr>
      <w:r w:rsidRPr="00452F67">
        <w:lastRenderedPageBreak/>
        <w:t xml:space="preserve">Causing an individual to be subject to a writ of body attachment; and </w:t>
      </w:r>
    </w:p>
    <w:p w14:paraId="39A2AF3D" w14:textId="63259D0D" w:rsidR="002B2419" w:rsidRPr="00452F67" w:rsidRDefault="00CE5ABF" w:rsidP="001103F7">
      <w:pPr>
        <w:pStyle w:val="ListParagraph"/>
        <w:numPr>
          <w:ilvl w:val="2"/>
          <w:numId w:val="17"/>
        </w:numPr>
        <w:spacing w:after="240"/>
        <w:contextualSpacing/>
      </w:pPr>
      <w:r w:rsidRPr="00452F67">
        <w:t>G</w:t>
      </w:r>
      <w:r w:rsidR="00972F64" w:rsidRPr="00452F67">
        <w:t>arnishing an individual’s wages.</w:t>
      </w:r>
    </w:p>
    <w:p w14:paraId="31297F78" w14:textId="77777777" w:rsidR="00D71211" w:rsidRPr="007D2C64" w:rsidRDefault="00D71211" w:rsidP="00960004">
      <w:pPr>
        <w:numPr>
          <w:ilvl w:val="0"/>
          <w:numId w:val="13"/>
        </w:numPr>
        <w:tabs>
          <w:tab w:val="clear" w:pos="540"/>
          <w:tab w:val="num" w:pos="360"/>
          <w:tab w:val="left" w:pos="900"/>
        </w:tabs>
        <w:ind w:left="360" w:firstLine="180"/>
        <w:rPr>
          <w:b/>
          <w:color w:val="000000"/>
        </w:rPr>
      </w:pPr>
      <w:r w:rsidRPr="007D2C64">
        <w:rPr>
          <w:b/>
          <w:color w:val="000000"/>
        </w:rPr>
        <w:t>Bad Debt Approval</w:t>
      </w:r>
    </w:p>
    <w:p w14:paraId="200BDCF0" w14:textId="77777777" w:rsidR="00D71211" w:rsidRPr="00452F67" w:rsidRDefault="00D71211" w:rsidP="00D71211">
      <w:pPr>
        <w:ind w:left="144"/>
        <w:rPr>
          <w:color w:val="000000"/>
        </w:rPr>
      </w:pPr>
    </w:p>
    <w:p w14:paraId="02279B76" w14:textId="496688C0" w:rsidR="00424D5F" w:rsidRPr="00452F67" w:rsidRDefault="00D71211" w:rsidP="00960004">
      <w:pPr>
        <w:numPr>
          <w:ilvl w:val="3"/>
          <w:numId w:val="1"/>
        </w:numPr>
        <w:tabs>
          <w:tab w:val="clear" w:pos="1530"/>
        </w:tabs>
        <w:ind w:left="1260"/>
        <w:rPr>
          <w:color w:val="000000"/>
        </w:rPr>
      </w:pPr>
      <w:r w:rsidRPr="00452F67">
        <w:rPr>
          <w:color w:val="000000"/>
        </w:rPr>
        <w:t>The</w:t>
      </w:r>
      <w:r w:rsidR="00AB7616" w:rsidRPr="00452F67">
        <w:rPr>
          <w:color w:val="000000"/>
        </w:rPr>
        <w:t xml:space="preserve"> SHS</w:t>
      </w:r>
      <w:r w:rsidRPr="00452F67">
        <w:rPr>
          <w:color w:val="000000"/>
        </w:rPr>
        <w:t xml:space="preserve"> </w:t>
      </w:r>
      <w:r w:rsidR="009D183F" w:rsidRPr="00452F67">
        <w:rPr>
          <w:color w:val="000000"/>
        </w:rPr>
        <w:t xml:space="preserve">Credit and Collection </w:t>
      </w:r>
      <w:r w:rsidRPr="00452F67">
        <w:rPr>
          <w:color w:val="000000"/>
        </w:rPr>
        <w:t xml:space="preserve">Manager or designee reviews the individual account to ensure that all collection efforts have been exhausted, a minimum of 120 days has </w:t>
      </w:r>
      <w:r w:rsidR="00D336F5" w:rsidRPr="00452F67">
        <w:rPr>
          <w:color w:val="000000"/>
        </w:rPr>
        <w:t>elapsed,</w:t>
      </w:r>
      <w:r w:rsidRPr="00452F67">
        <w:rPr>
          <w:color w:val="000000"/>
        </w:rPr>
        <w:t xml:space="preserve"> and all policies and procedures were followed.  </w:t>
      </w:r>
    </w:p>
    <w:p w14:paraId="4483C127" w14:textId="77777777" w:rsidR="00424D5F" w:rsidRPr="00452F67" w:rsidRDefault="00424D5F" w:rsidP="00960004">
      <w:pPr>
        <w:ind w:left="1260" w:hanging="360"/>
        <w:rPr>
          <w:color w:val="000000"/>
        </w:rPr>
      </w:pPr>
      <w:r w:rsidRPr="00452F67">
        <w:rPr>
          <w:color w:val="000000"/>
        </w:rPr>
        <w:t xml:space="preserve"> </w:t>
      </w:r>
    </w:p>
    <w:p w14:paraId="0D95D35C" w14:textId="18167F45" w:rsidR="00424D5F" w:rsidRPr="00452F67" w:rsidRDefault="00EE06D8" w:rsidP="00960004">
      <w:pPr>
        <w:numPr>
          <w:ilvl w:val="3"/>
          <w:numId w:val="1"/>
        </w:numPr>
        <w:tabs>
          <w:tab w:val="clear" w:pos="1530"/>
        </w:tabs>
        <w:ind w:left="1260"/>
        <w:rPr>
          <w:color w:val="000000"/>
        </w:rPr>
      </w:pPr>
      <w:r w:rsidRPr="00452F67">
        <w:rPr>
          <w:color w:val="000000"/>
        </w:rPr>
        <w:t>SHS</w:t>
      </w:r>
      <w:r w:rsidR="00D71211" w:rsidRPr="00452F67">
        <w:rPr>
          <w:color w:val="000000"/>
        </w:rPr>
        <w:t xml:space="preserve"> will make a final check through the MassHealth system to ensure that the patient is not a </w:t>
      </w:r>
      <w:r w:rsidR="00D336F5" w:rsidRPr="00452F67">
        <w:rPr>
          <w:color w:val="000000"/>
        </w:rPr>
        <w:t>Low-Income</w:t>
      </w:r>
      <w:r w:rsidR="00D71211" w:rsidRPr="00452F67">
        <w:rPr>
          <w:color w:val="000000"/>
        </w:rPr>
        <w:t xml:space="preserve"> Patient as defined by </w:t>
      </w:r>
      <w:r w:rsidR="00AB7616" w:rsidRPr="00452F67">
        <w:rPr>
          <w:color w:val="000000"/>
        </w:rPr>
        <w:t>EOHHS</w:t>
      </w:r>
      <w:r w:rsidR="00D71211" w:rsidRPr="00452F67">
        <w:rPr>
          <w:color w:val="000000"/>
        </w:rPr>
        <w:t xml:space="preserve"> and has not submitted an application for coverage of the services under a public program, prior to submitting claims to the H</w:t>
      </w:r>
      <w:r w:rsidR="00AB7616" w:rsidRPr="00452F67">
        <w:rPr>
          <w:color w:val="000000"/>
        </w:rPr>
        <w:t>SN</w:t>
      </w:r>
      <w:r w:rsidR="00D71211" w:rsidRPr="00452F67">
        <w:rPr>
          <w:color w:val="000000"/>
        </w:rPr>
        <w:t xml:space="preserve"> Office for emergency bad debt coverage of an emergency level or urgent care service.</w:t>
      </w:r>
    </w:p>
    <w:p w14:paraId="47DA20E6" w14:textId="77777777" w:rsidR="00424D5F" w:rsidRPr="00452F67" w:rsidRDefault="00424D5F" w:rsidP="00960004">
      <w:pPr>
        <w:pStyle w:val="ListParagraph"/>
        <w:ind w:left="1260" w:hanging="360"/>
        <w:rPr>
          <w:color w:val="000000"/>
        </w:rPr>
      </w:pPr>
    </w:p>
    <w:p w14:paraId="162D0567" w14:textId="77777777" w:rsidR="00D71211" w:rsidRPr="00452F67" w:rsidRDefault="00D71211" w:rsidP="00960004">
      <w:pPr>
        <w:numPr>
          <w:ilvl w:val="3"/>
          <w:numId w:val="1"/>
        </w:numPr>
        <w:tabs>
          <w:tab w:val="clear" w:pos="1530"/>
        </w:tabs>
        <w:ind w:left="1260"/>
        <w:rPr>
          <w:color w:val="000000"/>
        </w:rPr>
      </w:pPr>
      <w:r w:rsidRPr="00452F67">
        <w:rPr>
          <w:color w:val="000000"/>
        </w:rPr>
        <w:t>Following steps 1 &amp; 2, the Manager of Patient Accounts or designee and/or the Director of Patient Accounts will approve the Bad Debt write off.</w:t>
      </w:r>
    </w:p>
    <w:p w14:paraId="5834FED5" w14:textId="77777777" w:rsidR="002B2419" w:rsidRPr="00452F67" w:rsidRDefault="002B2419" w:rsidP="000007EF">
      <w:pPr>
        <w:pStyle w:val="ListParagraph"/>
        <w:ind w:left="540"/>
        <w:rPr>
          <w:color w:val="000000"/>
        </w:rPr>
      </w:pPr>
    </w:p>
    <w:p w14:paraId="042116FC" w14:textId="4081E32B" w:rsidR="003E7972" w:rsidRPr="007D2C64" w:rsidRDefault="00D71211" w:rsidP="00960004">
      <w:pPr>
        <w:pStyle w:val="ListParagraph"/>
        <w:numPr>
          <w:ilvl w:val="2"/>
          <w:numId w:val="1"/>
        </w:numPr>
        <w:tabs>
          <w:tab w:val="left" w:pos="900"/>
        </w:tabs>
        <w:ind w:firstLine="36"/>
        <w:rPr>
          <w:b/>
          <w:color w:val="000000"/>
        </w:rPr>
      </w:pPr>
      <w:r w:rsidRPr="007D2C64">
        <w:rPr>
          <w:b/>
          <w:color w:val="000000"/>
        </w:rPr>
        <w:t xml:space="preserve">Exceptions </w:t>
      </w:r>
    </w:p>
    <w:p w14:paraId="51F4C083" w14:textId="77777777" w:rsidR="00D0056F" w:rsidRPr="00452F67" w:rsidRDefault="00D0056F" w:rsidP="00D0056F">
      <w:pPr>
        <w:pStyle w:val="ListParagraph"/>
        <w:ind w:left="504"/>
        <w:rPr>
          <w:b/>
          <w:color w:val="000000"/>
          <w:u w:val="single"/>
        </w:rPr>
      </w:pPr>
    </w:p>
    <w:p w14:paraId="047B80B7" w14:textId="77777777" w:rsidR="003E7972" w:rsidRPr="00960004" w:rsidRDefault="003E7972" w:rsidP="00960004">
      <w:pPr>
        <w:numPr>
          <w:ilvl w:val="5"/>
          <w:numId w:val="1"/>
        </w:numPr>
        <w:tabs>
          <w:tab w:val="clear" w:pos="1530"/>
        </w:tabs>
        <w:ind w:left="1260"/>
        <w:rPr>
          <w:color w:val="000000"/>
        </w:rPr>
      </w:pPr>
      <w:r w:rsidRPr="00960004">
        <w:rPr>
          <w:color w:val="000000"/>
        </w:rPr>
        <w:t>Expired Patients</w:t>
      </w:r>
    </w:p>
    <w:p w14:paraId="1105A4AE" w14:textId="77777777" w:rsidR="003E7972" w:rsidRPr="00452F67" w:rsidRDefault="003E7972" w:rsidP="00960004">
      <w:pPr>
        <w:ind w:left="1260"/>
        <w:rPr>
          <w:color w:val="000000"/>
        </w:rPr>
      </w:pPr>
      <w:r w:rsidRPr="00452F67">
        <w:rPr>
          <w:color w:val="000000"/>
        </w:rPr>
        <w:t xml:space="preserve">In the case of an account of an expired patient with no estate identified through the collection process, after one hundred and twenty (120) days, the balance may be deemed bad debt following standard collection practices.  </w:t>
      </w:r>
    </w:p>
    <w:p w14:paraId="208B6388" w14:textId="77777777" w:rsidR="003E7972" w:rsidRPr="00452F67" w:rsidRDefault="003E7972" w:rsidP="00960004">
      <w:pPr>
        <w:ind w:left="1260" w:hanging="360"/>
        <w:rPr>
          <w:color w:val="000000"/>
        </w:rPr>
      </w:pPr>
    </w:p>
    <w:p w14:paraId="1E76145A" w14:textId="77777777" w:rsidR="003E7972" w:rsidRPr="00960004" w:rsidRDefault="003E7972" w:rsidP="00960004">
      <w:pPr>
        <w:numPr>
          <w:ilvl w:val="7"/>
          <w:numId w:val="1"/>
        </w:numPr>
        <w:tabs>
          <w:tab w:val="clear" w:pos="1530"/>
        </w:tabs>
        <w:ind w:left="1260"/>
        <w:rPr>
          <w:color w:val="000000"/>
        </w:rPr>
      </w:pPr>
      <w:r w:rsidRPr="00960004">
        <w:rPr>
          <w:color w:val="000000"/>
        </w:rPr>
        <w:t>Bankruptcy</w:t>
      </w:r>
    </w:p>
    <w:p w14:paraId="32F78029" w14:textId="77777777" w:rsidR="003E7972" w:rsidRPr="00452F67" w:rsidRDefault="003E7972" w:rsidP="00960004">
      <w:pPr>
        <w:ind w:left="1260"/>
      </w:pPr>
      <w:r w:rsidRPr="00452F67">
        <w:rPr>
          <w:color w:val="000000"/>
        </w:rPr>
        <w:t xml:space="preserve">Patients providing proof of bankruptcy during the collection process will be written off as Bad Debt.  </w:t>
      </w:r>
      <w:r w:rsidRPr="00452F67">
        <w:t>SHS and its agents shall not continue collection or billing on a patient who is a member of a bankruptcy proceedings except to secure its rights as a creditor in the appropriate order.</w:t>
      </w:r>
    </w:p>
    <w:p w14:paraId="5BFC78F6" w14:textId="77777777" w:rsidR="003E7972" w:rsidRPr="00452F67" w:rsidRDefault="003E7972" w:rsidP="00960004">
      <w:pPr>
        <w:ind w:left="1260" w:hanging="360"/>
        <w:rPr>
          <w:color w:val="000000"/>
        </w:rPr>
      </w:pPr>
    </w:p>
    <w:p w14:paraId="7FB96DEC" w14:textId="13741C5C" w:rsidR="003E7972" w:rsidRPr="00452F67" w:rsidRDefault="003E7972" w:rsidP="00960004">
      <w:pPr>
        <w:ind w:left="1260" w:hanging="360"/>
        <w:rPr>
          <w:b/>
          <w:color w:val="000000"/>
        </w:rPr>
      </w:pPr>
      <w:r w:rsidRPr="00960004">
        <w:rPr>
          <w:color w:val="000000"/>
        </w:rPr>
        <w:t>3.</w:t>
      </w:r>
      <w:r w:rsidRPr="00452F67">
        <w:rPr>
          <w:b/>
          <w:color w:val="000000"/>
        </w:rPr>
        <w:t xml:space="preserve">  </w:t>
      </w:r>
      <w:r w:rsidR="00960004">
        <w:rPr>
          <w:b/>
          <w:color w:val="000000"/>
        </w:rPr>
        <w:t xml:space="preserve"> </w:t>
      </w:r>
      <w:r w:rsidRPr="00960004">
        <w:rPr>
          <w:color w:val="000000"/>
        </w:rPr>
        <w:t>Incarcerated Patients</w:t>
      </w:r>
      <w:r w:rsidRPr="00452F67">
        <w:rPr>
          <w:b/>
          <w:color w:val="000000"/>
        </w:rPr>
        <w:t xml:space="preserve"> </w:t>
      </w:r>
    </w:p>
    <w:p w14:paraId="07BB00E8" w14:textId="7110112F" w:rsidR="003E7972" w:rsidRPr="00452F67" w:rsidRDefault="003E7972" w:rsidP="00960004">
      <w:pPr>
        <w:ind w:left="1260"/>
        <w:rPr>
          <w:color w:val="000000"/>
        </w:rPr>
      </w:pPr>
      <w:r w:rsidRPr="00452F67">
        <w:rPr>
          <w:color w:val="000000"/>
        </w:rPr>
        <w:t xml:space="preserve">Patients verified to be incarcerated during the collection process will be written off as Bad Debt after one hundred and twenty (120) days after exhausting collection efforts from any existing </w:t>
      </w:r>
      <w:r w:rsidR="00D336F5" w:rsidRPr="00452F67">
        <w:rPr>
          <w:color w:val="000000"/>
        </w:rPr>
        <w:t>Third-Party</w:t>
      </w:r>
      <w:r w:rsidRPr="00452F67">
        <w:rPr>
          <w:color w:val="000000"/>
        </w:rPr>
        <w:t xml:space="preserve"> insurers, following standard collections practices.</w:t>
      </w:r>
    </w:p>
    <w:p w14:paraId="2C1E75A9" w14:textId="77777777" w:rsidR="003E7972" w:rsidRPr="00452F67" w:rsidRDefault="003E7972" w:rsidP="003E7972">
      <w:pPr>
        <w:pStyle w:val="ListParagraph"/>
        <w:ind w:left="504"/>
        <w:rPr>
          <w:b/>
          <w:color w:val="000000"/>
          <w:u w:val="single"/>
        </w:rPr>
      </w:pPr>
    </w:p>
    <w:p w14:paraId="2794A2C5" w14:textId="77777777" w:rsidR="003E7972" w:rsidRPr="007D2C64" w:rsidRDefault="003E7972" w:rsidP="007D2C64">
      <w:pPr>
        <w:pStyle w:val="ListParagraph"/>
        <w:numPr>
          <w:ilvl w:val="2"/>
          <w:numId w:val="1"/>
        </w:numPr>
        <w:tabs>
          <w:tab w:val="left" w:pos="900"/>
        </w:tabs>
        <w:ind w:firstLine="36"/>
        <w:rPr>
          <w:b/>
          <w:color w:val="000000"/>
        </w:rPr>
      </w:pPr>
      <w:r w:rsidRPr="007D2C64">
        <w:rPr>
          <w:b/>
          <w:color w:val="000000"/>
        </w:rPr>
        <w:t>Special Circumstances</w:t>
      </w:r>
    </w:p>
    <w:p w14:paraId="0C353942" w14:textId="77777777" w:rsidR="003E7972" w:rsidRPr="007D2C64" w:rsidRDefault="003E7972" w:rsidP="003E7972">
      <w:pPr>
        <w:pStyle w:val="ListParagraph"/>
        <w:ind w:left="504"/>
        <w:rPr>
          <w:color w:val="000000"/>
        </w:rPr>
      </w:pPr>
    </w:p>
    <w:p w14:paraId="70E25CB6" w14:textId="1FEDC535" w:rsidR="003E7972" w:rsidRPr="007D2C64" w:rsidRDefault="003E7972" w:rsidP="007D2C64">
      <w:pPr>
        <w:pStyle w:val="ListParagraph"/>
        <w:numPr>
          <w:ilvl w:val="0"/>
          <w:numId w:val="59"/>
        </w:numPr>
        <w:ind w:left="1260"/>
        <w:rPr>
          <w:b/>
          <w:color w:val="000000"/>
        </w:rPr>
      </w:pPr>
      <w:r w:rsidRPr="007D2C64">
        <w:rPr>
          <w:b/>
          <w:color w:val="000000"/>
        </w:rPr>
        <w:t>Worker</w:t>
      </w:r>
      <w:r w:rsidR="007D2C64">
        <w:rPr>
          <w:b/>
          <w:color w:val="000000"/>
        </w:rPr>
        <w:t>’</w:t>
      </w:r>
      <w:r w:rsidRPr="007D2C64">
        <w:rPr>
          <w:b/>
          <w:color w:val="000000"/>
        </w:rPr>
        <w:t>s Compensation</w:t>
      </w:r>
    </w:p>
    <w:p w14:paraId="370B93C0" w14:textId="77777777" w:rsidR="00F01130" w:rsidRPr="00452F67" w:rsidRDefault="00F01130" w:rsidP="007D2C64">
      <w:pPr>
        <w:pStyle w:val="ListParagraph"/>
        <w:ind w:left="1260"/>
        <w:rPr>
          <w:color w:val="000000"/>
        </w:rPr>
      </w:pPr>
      <w:r w:rsidRPr="00452F67">
        <w:rPr>
          <w:color w:val="000000"/>
        </w:rPr>
        <w:t xml:space="preserve">Services related to industrial accidents should be appropriately labeled in the registration record and billed to worker’s compensation payer for reimbursement of services.  </w:t>
      </w:r>
    </w:p>
    <w:p w14:paraId="522FFA4D" w14:textId="77777777" w:rsidR="003E7972" w:rsidRPr="00452F67" w:rsidRDefault="003E7972" w:rsidP="007D2C64">
      <w:pPr>
        <w:ind w:left="1260" w:hanging="360"/>
        <w:rPr>
          <w:color w:val="000000"/>
        </w:rPr>
      </w:pPr>
    </w:p>
    <w:p w14:paraId="15A235BD" w14:textId="77777777" w:rsidR="003E7972" w:rsidRPr="007D2C64" w:rsidRDefault="003E7972" w:rsidP="007D2C64">
      <w:pPr>
        <w:pStyle w:val="ListParagraph"/>
        <w:numPr>
          <w:ilvl w:val="0"/>
          <w:numId w:val="59"/>
        </w:numPr>
        <w:ind w:left="1260"/>
        <w:rPr>
          <w:b/>
          <w:color w:val="000000"/>
        </w:rPr>
      </w:pPr>
      <w:r w:rsidRPr="007D2C64">
        <w:rPr>
          <w:b/>
          <w:color w:val="000000"/>
        </w:rPr>
        <w:t>Third Party Liability</w:t>
      </w:r>
    </w:p>
    <w:p w14:paraId="0AF45E5E" w14:textId="38437A8C" w:rsidR="00F01130" w:rsidRPr="00452F67" w:rsidRDefault="005F5C0F" w:rsidP="007D2C64">
      <w:pPr>
        <w:pStyle w:val="ListParagraph"/>
        <w:ind w:left="1260"/>
        <w:rPr>
          <w:color w:val="000000"/>
        </w:rPr>
      </w:pPr>
      <w:r w:rsidRPr="00452F67">
        <w:rPr>
          <w:color w:val="000000"/>
        </w:rPr>
        <w:lastRenderedPageBreak/>
        <w:t>Motor Vehicle Accidents (</w:t>
      </w:r>
      <w:r w:rsidR="00F95EBC" w:rsidRPr="00452F67">
        <w:rPr>
          <w:color w:val="000000"/>
        </w:rPr>
        <w:t>“</w:t>
      </w:r>
      <w:r w:rsidRPr="00452F67">
        <w:rPr>
          <w:color w:val="000000"/>
        </w:rPr>
        <w:t>MVA</w:t>
      </w:r>
      <w:r w:rsidR="00F95EBC" w:rsidRPr="00452F67">
        <w:rPr>
          <w:color w:val="000000"/>
        </w:rPr>
        <w:t>”</w:t>
      </w:r>
      <w:r w:rsidRPr="00452F67">
        <w:rPr>
          <w:color w:val="000000"/>
        </w:rPr>
        <w:t xml:space="preserve">) and </w:t>
      </w:r>
      <w:r w:rsidR="00D336F5" w:rsidRPr="00452F67">
        <w:rPr>
          <w:color w:val="000000"/>
        </w:rPr>
        <w:t>Third-Party</w:t>
      </w:r>
      <w:r w:rsidRPr="00452F67">
        <w:rPr>
          <w:color w:val="000000"/>
        </w:rPr>
        <w:t xml:space="preserve"> liability; Services related to a MVA or other 3</w:t>
      </w:r>
      <w:r w:rsidRPr="00452F67">
        <w:rPr>
          <w:color w:val="000000"/>
          <w:vertAlign w:val="superscript"/>
        </w:rPr>
        <w:t>rd</w:t>
      </w:r>
      <w:r w:rsidRPr="00452F67">
        <w:rPr>
          <w:color w:val="000000"/>
        </w:rPr>
        <w:t xml:space="preserve"> party should be identified and diligent efforts will be made to bill and collect</w:t>
      </w:r>
      <w:r w:rsidR="002321C2" w:rsidRPr="00452F67">
        <w:rPr>
          <w:color w:val="000000"/>
        </w:rPr>
        <w:t xml:space="preserve"> payment</w:t>
      </w:r>
      <w:r w:rsidR="00F95EBC" w:rsidRPr="00452F67">
        <w:rPr>
          <w:color w:val="000000"/>
        </w:rPr>
        <w:t xml:space="preserve"> from the responsible party(ies)</w:t>
      </w:r>
      <w:r w:rsidR="002321C2" w:rsidRPr="00452F67">
        <w:rPr>
          <w:color w:val="000000"/>
        </w:rPr>
        <w:t>.</w:t>
      </w:r>
    </w:p>
    <w:p w14:paraId="5BD4F34B" w14:textId="77777777" w:rsidR="003E7972" w:rsidRPr="00452F67" w:rsidRDefault="003E7972" w:rsidP="007E7B4B">
      <w:pPr>
        <w:ind w:left="360"/>
        <w:rPr>
          <w:color w:val="000000"/>
        </w:rPr>
      </w:pPr>
    </w:p>
    <w:p w14:paraId="13867877" w14:textId="77777777" w:rsidR="003E7972" w:rsidRPr="00452F67" w:rsidRDefault="003E7972" w:rsidP="00AD3772">
      <w:pPr>
        <w:pStyle w:val="ListParagraph"/>
        <w:numPr>
          <w:ilvl w:val="0"/>
          <w:numId w:val="59"/>
        </w:numPr>
        <w:rPr>
          <w:b/>
          <w:color w:val="000000"/>
        </w:rPr>
      </w:pPr>
      <w:r w:rsidRPr="00452F67">
        <w:rPr>
          <w:b/>
          <w:color w:val="000000"/>
        </w:rPr>
        <w:t xml:space="preserve">Victims of Violent Crime </w:t>
      </w:r>
    </w:p>
    <w:p w14:paraId="28C81625" w14:textId="77777777" w:rsidR="002321C2" w:rsidRPr="00452F67" w:rsidRDefault="002321C2" w:rsidP="00AD3772">
      <w:pPr>
        <w:pStyle w:val="ListParagraph"/>
        <w:rPr>
          <w:color w:val="000000"/>
        </w:rPr>
      </w:pPr>
      <w:r w:rsidRPr="00452F67">
        <w:rPr>
          <w:color w:val="000000"/>
        </w:rPr>
        <w:t>Services related to victims of violent crimes should be appropriately identified and funds exhausted to offset medical expenses that are not otherwise covered by medical insurance.</w:t>
      </w:r>
    </w:p>
    <w:p w14:paraId="1F0643AA" w14:textId="77777777" w:rsidR="002321C2" w:rsidRPr="00452F67" w:rsidRDefault="002321C2" w:rsidP="007E7B4B">
      <w:pPr>
        <w:rPr>
          <w:color w:val="000000"/>
        </w:rPr>
      </w:pPr>
    </w:p>
    <w:p w14:paraId="4E5E8967" w14:textId="77777777" w:rsidR="007E7B4B" w:rsidRPr="00452F67" w:rsidRDefault="007E7B4B" w:rsidP="00AD3772">
      <w:pPr>
        <w:pStyle w:val="ListParagraph"/>
        <w:numPr>
          <w:ilvl w:val="0"/>
          <w:numId w:val="59"/>
        </w:numPr>
        <w:rPr>
          <w:b/>
          <w:color w:val="000000"/>
        </w:rPr>
      </w:pPr>
      <w:r w:rsidRPr="00452F67">
        <w:rPr>
          <w:b/>
          <w:color w:val="000000"/>
        </w:rPr>
        <w:t>Confidential Application</w:t>
      </w:r>
    </w:p>
    <w:p w14:paraId="1BCA1A8C" w14:textId="77777777" w:rsidR="002321C2" w:rsidRPr="00452F67" w:rsidRDefault="002321C2" w:rsidP="00AD3772">
      <w:pPr>
        <w:pStyle w:val="ListParagraph"/>
        <w:rPr>
          <w:color w:val="000000"/>
        </w:rPr>
      </w:pPr>
      <w:r w:rsidRPr="00452F67">
        <w:rPr>
          <w:color w:val="000000"/>
        </w:rPr>
        <w:t>Applications may be submitted under two circumstances and referred to Patient Financial Counseling in order to complete.</w:t>
      </w:r>
    </w:p>
    <w:p w14:paraId="33693671" w14:textId="77777777" w:rsidR="002321C2" w:rsidRPr="00452F67" w:rsidRDefault="002321C2" w:rsidP="007E7B4B">
      <w:pPr>
        <w:rPr>
          <w:b/>
          <w:color w:val="000000"/>
        </w:rPr>
      </w:pPr>
    </w:p>
    <w:p w14:paraId="665A4EC3" w14:textId="358A3DE7" w:rsidR="007E7B4B" w:rsidRPr="00452F67" w:rsidRDefault="007E7B4B" w:rsidP="00AD3772">
      <w:pPr>
        <w:pStyle w:val="ListParagraph"/>
        <w:numPr>
          <w:ilvl w:val="1"/>
          <w:numId w:val="59"/>
        </w:numPr>
        <w:rPr>
          <w:color w:val="000000"/>
        </w:rPr>
      </w:pPr>
      <w:r w:rsidRPr="00452F67">
        <w:rPr>
          <w:b/>
          <w:color w:val="000000"/>
        </w:rPr>
        <w:t>Minors</w:t>
      </w:r>
      <w:r w:rsidR="002321C2" w:rsidRPr="00452F67">
        <w:rPr>
          <w:b/>
          <w:color w:val="000000"/>
        </w:rPr>
        <w:t xml:space="preserve"> – </w:t>
      </w:r>
      <w:r w:rsidR="002321C2" w:rsidRPr="00452F67">
        <w:rPr>
          <w:color w:val="000000"/>
        </w:rPr>
        <w:t xml:space="preserve">Confidential applications may be submitted for minors presenting for family planning services and services related to sexually transmitted diseases without regard to family income.  </w:t>
      </w:r>
    </w:p>
    <w:p w14:paraId="1375985E" w14:textId="77777777" w:rsidR="00D0056F" w:rsidRPr="00452F67" w:rsidRDefault="00D0056F" w:rsidP="00D0056F">
      <w:pPr>
        <w:pStyle w:val="ListParagraph"/>
        <w:ind w:left="1440"/>
        <w:rPr>
          <w:color w:val="000000"/>
        </w:rPr>
      </w:pPr>
    </w:p>
    <w:p w14:paraId="318C7425" w14:textId="77777777" w:rsidR="007E7B4B" w:rsidRPr="00452F67" w:rsidRDefault="007E7B4B" w:rsidP="00AD3772">
      <w:pPr>
        <w:pStyle w:val="ListParagraph"/>
        <w:numPr>
          <w:ilvl w:val="1"/>
          <w:numId w:val="59"/>
        </w:numPr>
        <w:rPr>
          <w:color w:val="000000"/>
        </w:rPr>
      </w:pPr>
      <w:r w:rsidRPr="00452F67">
        <w:rPr>
          <w:b/>
          <w:color w:val="000000"/>
        </w:rPr>
        <w:t>Battered or Abused individuals</w:t>
      </w:r>
      <w:r w:rsidR="002321C2" w:rsidRPr="00452F67">
        <w:rPr>
          <w:b/>
          <w:color w:val="000000"/>
        </w:rPr>
        <w:t xml:space="preserve"> – </w:t>
      </w:r>
      <w:r w:rsidR="002321C2" w:rsidRPr="00452F67">
        <w:rPr>
          <w:color w:val="000000"/>
        </w:rPr>
        <w:t xml:space="preserve">these individuals may also apply for HSN coverage on the basis of their individual income.  </w:t>
      </w:r>
    </w:p>
    <w:p w14:paraId="74507918" w14:textId="77777777" w:rsidR="007E7B4B" w:rsidRPr="00452F67" w:rsidRDefault="007E7B4B" w:rsidP="007E7B4B">
      <w:pPr>
        <w:rPr>
          <w:b/>
          <w:color w:val="000000"/>
        </w:rPr>
      </w:pPr>
    </w:p>
    <w:p w14:paraId="4E427CC3" w14:textId="77777777" w:rsidR="007E7B4B" w:rsidRPr="00452F67" w:rsidRDefault="007E7B4B" w:rsidP="00AD3772">
      <w:pPr>
        <w:pStyle w:val="ListParagraph"/>
        <w:numPr>
          <w:ilvl w:val="0"/>
          <w:numId w:val="59"/>
        </w:numPr>
        <w:rPr>
          <w:b/>
          <w:color w:val="000000"/>
        </w:rPr>
      </w:pPr>
      <w:r w:rsidRPr="00452F67">
        <w:rPr>
          <w:b/>
          <w:color w:val="000000"/>
        </w:rPr>
        <w:t>Research Studies (clinical trials)</w:t>
      </w:r>
    </w:p>
    <w:p w14:paraId="67B9262B" w14:textId="77777777" w:rsidR="002321C2" w:rsidRPr="00452F67" w:rsidRDefault="002321C2" w:rsidP="00AD3772">
      <w:pPr>
        <w:pStyle w:val="ListParagraph"/>
        <w:rPr>
          <w:color w:val="000000"/>
        </w:rPr>
      </w:pPr>
      <w:r w:rsidRPr="00452F67">
        <w:rPr>
          <w:color w:val="000000"/>
        </w:rPr>
        <w:t>Services related to research studies should be noted at time of registration for that service and labeled to ensure that charges for these services are submitted to the designated research fund.</w:t>
      </w:r>
    </w:p>
    <w:p w14:paraId="44FA3DF3" w14:textId="77777777" w:rsidR="007E7B4B" w:rsidRPr="00452F67" w:rsidRDefault="007E7B4B" w:rsidP="003E7972">
      <w:pPr>
        <w:ind w:left="360" w:hanging="360"/>
        <w:rPr>
          <w:b/>
          <w:color w:val="000000"/>
        </w:rPr>
      </w:pPr>
    </w:p>
    <w:p w14:paraId="4F27768F" w14:textId="77777777" w:rsidR="009C0790" w:rsidRPr="007D2C64" w:rsidRDefault="00D123FC" w:rsidP="009C0790">
      <w:pPr>
        <w:pStyle w:val="ListParagraph"/>
        <w:ind w:left="0"/>
        <w:rPr>
          <w:b/>
          <w:color w:val="000000"/>
          <w:u w:val="single"/>
        </w:rPr>
      </w:pPr>
      <w:r w:rsidRPr="00452F67">
        <w:rPr>
          <w:b/>
          <w:bCs/>
          <w:smallCaps/>
          <w:color w:val="000000"/>
        </w:rPr>
        <w:t>IV.</w:t>
      </w:r>
      <w:r w:rsidR="009C0790" w:rsidRPr="00452F67">
        <w:rPr>
          <w:b/>
          <w:color w:val="000000"/>
        </w:rPr>
        <w:t xml:space="preserve">   </w:t>
      </w:r>
      <w:r w:rsidR="009C0790" w:rsidRPr="007D2C64">
        <w:rPr>
          <w:b/>
          <w:color w:val="000000"/>
          <w:u w:val="single"/>
        </w:rPr>
        <w:t>Serious Reportable Events (SRE)</w:t>
      </w:r>
    </w:p>
    <w:p w14:paraId="37FC1947" w14:textId="77777777" w:rsidR="009C0790" w:rsidRPr="007D2C64" w:rsidRDefault="009C0790" w:rsidP="009C0790">
      <w:pPr>
        <w:rPr>
          <w:color w:val="000000"/>
          <w:u w:val="single"/>
        </w:rPr>
      </w:pPr>
    </w:p>
    <w:p w14:paraId="5D627DA7" w14:textId="3DAAF859" w:rsidR="009C0790" w:rsidRPr="00452F67" w:rsidRDefault="009C0790" w:rsidP="007D2C64">
      <w:pPr>
        <w:numPr>
          <w:ilvl w:val="2"/>
          <w:numId w:val="9"/>
        </w:numPr>
        <w:tabs>
          <w:tab w:val="clear" w:pos="1440"/>
          <w:tab w:val="num" w:pos="900"/>
          <w:tab w:val="num" w:pos="1710"/>
        </w:tabs>
        <w:ind w:left="900"/>
        <w:rPr>
          <w:color w:val="000000"/>
        </w:rPr>
      </w:pPr>
      <w:r w:rsidRPr="00452F67">
        <w:rPr>
          <w:color w:val="000000"/>
        </w:rPr>
        <w:t xml:space="preserve">In compliance with 105 CMR 130.332, </w:t>
      </w:r>
      <w:r w:rsidR="002D1983" w:rsidRPr="00452F67">
        <w:rPr>
          <w:color w:val="000000"/>
        </w:rPr>
        <w:t>if</w:t>
      </w:r>
      <w:r w:rsidRPr="00452F67">
        <w:rPr>
          <w:color w:val="000000"/>
        </w:rPr>
        <w:t xml:space="preserve"> an event has been deemed a </w:t>
      </w:r>
      <w:r w:rsidR="007B3EBC" w:rsidRPr="00452F67">
        <w:rPr>
          <w:color w:val="000000"/>
        </w:rPr>
        <w:t>Serious</w:t>
      </w:r>
      <w:r w:rsidRPr="00452F67">
        <w:rPr>
          <w:color w:val="000000"/>
        </w:rPr>
        <w:t xml:space="preserve"> R</w:t>
      </w:r>
      <w:r w:rsidR="00970560" w:rsidRPr="00452F67">
        <w:rPr>
          <w:color w:val="000000"/>
        </w:rPr>
        <w:t xml:space="preserve">eportable Event (SRE) by the </w:t>
      </w:r>
      <w:r w:rsidRPr="00452F67">
        <w:rPr>
          <w:color w:val="000000"/>
        </w:rPr>
        <w:t>Risk Man</w:t>
      </w:r>
      <w:r w:rsidR="00970560" w:rsidRPr="00452F67">
        <w:rPr>
          <w:color w:val="000000"/>
        </w:rPr>
        <w:t>agement Department, SHS</w:t>
      </w:r>
      <w:r w:rsidRPr="00452F67">
        <w:rPr>
          <w:color w:val="000000"/>
        </w:rPr>
        <w:t xml:space="preserve"> will not charge, bill or otherwise seek payment from HSN, the patient or any other payers.  This includes the occurrence of the SRE, the correct</w:t>
      </w:r>
      <w:r w:rsidR="007B3EBC" w:rsidRPr="00452F67">
        <w:rPr>
          <w:color w:val="000000"/>
        </w:rPr>
        <w:t>ion</w:t>
      </w:r>
      <w:r w:rsidRPr="00452F67">
        <w:rPr>
          <w:color w:val="000000"/>
        </w:rPr>
        <w:t xml:space="preserve"> or remediation of the event, or subsequent complications arising from the event. </w:t>
      </w:r>
    </w:p>
    <w:p w14:paraId="267B46BD" w14:textId="77777777" w:rsidR="009C0790" w:rsidRPr="00452F67" w:rsidRDefault="009C0790" w:rsidP="007D2C64">
      <w:pPr>
        <w:tabs>
          <w:tab w:val="num" w:pos="360"/>
          <w:tab w:val="num" w:pos="900"/>
        </w:tabs>
        <w:ind w:left="900" w:hanging="360"/>
        <w:rPr>
          <w:color w:val="000000"/>
        </w:rPr>
      </w:pPr>
      <w:r w:rsidRPr="00452F67">
        <w:rPr>
          <w:color w:val="000000"/>
        </w:rPr>
        <w:t xml:space="preserve"> </w:t>
      </w:r>
    </w:p>
    <w:p w14:paraId="625576AF" w14:textId="7E3212B6" w:rsidR="009C0790" w:rsidRPr="00452F67" w:rsidRDefault="009C0790" w:rsidP="007D2C64">
      <w:pPr>
        <w:numPr>
          <w:ilvl w:val="2"/>
          <w:numId w:val="9"/>
        </w:numPr>
        <w:tabs>
          <w:tab w:val="clear" w:pos="1440"/>
          <w:tab w:val="num" w:pos="360"/>
          <w:tab w:val="num" w:pos="900"/>
          <w:tab w:val="left" w:pos="1080"/>
        </w:tabs>
        <w:ind w:left="900"/>
        <w:rPr>
          <w:color w:val="000000"/>
        </w:rPr>
      </w:pPr>
      <w:r w:rsidRPr="00452F67">
        <w:rPr>
          <w:color w:val="000000"/>
          <w:spacing w:val="-3"/>
        </w:rPr>
        <w:t xml:space="preserve">Readmissions to </w:t>
      </w:r>
      <w:r w:rsidR="002D1983" w:rsidRPr="00452F67">
        <w:rPr>
          <w:color w:val="000000"/>
          <w:spacing w:val="-3"/>
        </w:rPr>
        <w:t>SHG</w:t>
      </w:r>
      <w:r w:rsidRPr="00452F67">
        <w:rPr>
          <w:color w:val="000000"/>
          <w:spacing w:val="-3"/>
        </w:rPr>
        <w:t xml:space="preserve"> or follow-up care provided by </w:t>
      </w:r>
      <w:r w:rsidR="002D1983" w:rsidRPr="00452F67">
        <w:rPr>
          <w:color w:val="000000"/>
          <w:spacing w:val="-3"/>
        </w:rPr>
        <w:t>SHG, SPG or the VNA</w:t>
      </w:r>
      <w:r w:rsidRPr="00452F67">
        <w:rPr>
          <w:color w:val="000000"/>
          <w:spacing w:val="-3"/>
        </w:rPr>
        <w:t xml:space="preserve"> are not billable if the services are associated with the SRE.</w:t>
      </w:r>
    </w:p>
    <w:p w14:paraId="03B6EFFE" w14:textId="77777777" w:rsidR="009C0790" w:rsidRPr="00452F67" w:rsidRDefault="009C0790" w:rsidP="007D2C64">
      <w:pPr>
        <w:tabs>
          <w:tab w:val="num" w:pos="360"/>
          <w:tab w:val="num" w:pos="900"/>
        </w:tabs>
        <w:ind w:left="900" w:hanging="360"/>
        <w:rPr>
          <w:color w:val="000000"/>
        </w:rPr>
      </w:pPr>
    </w:p>
    <w:p w14:paraId="1C21A3A4" w14:textId="555CED69" w:rsidR="009C0790" w:rsidRPr="00452F67" w:rsidRDefault="009C0790" w:rsidP="007D2C64">
      <w:pPr>
        <w:numPr>
          <w:ilvl w:val="2"/>
          <w:numId w:val="9"/>
        </w:numPr>
        <w:tabs>
          <w:tab w:val="clear" w:pos="1440"/>
          <w:tab w:val="num" w:pos="360"/>
          <w:tab w:val="num" w:pos="900"/>
        </w:tabs>
        <w:ind w:left="900"/>
        <w:rPr>
          <w:color w:val="000000"/>
        </w:rPr>
      </w:pPr>
      <w:r w:rsidRPr="00452F67">
        <w:rPr>
          <w:color w:val="000000"/>
        </w:rPr>
        <w:t>SH</w:t>
      </w:r>
      <w:r w:rsidR="00970560" w:rsidRPr="00452F67">
        <w:rPr>
          <w:color w:val="000000"/>
        </w:rPr>
        <w:t>S</w:t>
      </w:r>
      <w:r w:rsidRPr="00452F67">
        <w:rPr>
          <w:color w:val="000000"/>
        </w:rPr>
        <w:t xml:space="preserve"> may submit a claim for services it provides that result from an SRE that did not occur on </w:t>
      </w:r>
      <w:r w:rsidR="002D1983" w:rsidRPr="00452F67">
        <w:rPr>
          <w:color w:val="000000"/>
        </w:rPr>
        <w:t xml:space="preserve">SHG </w:t>
      </w:r>
      <w:r w:rsidRPr="00452F67">
        <w:rPr>
          <w:color w:val="000000"/>
        </w:rPr>
        <w:t xml:space="preserve">premises only if the treating facility and the facility responsible for the SRE </w:t>
      </w:r>
      <w:r w:rsidR="002D1983" w:rsidRPr="00452F67">
        <w:rPr>
          <w:color w:val="000000"/>
        </w:rPr>
        <w:t>are not under common ownership or a common parent with SHS, SHG, SPG or the VNA</w:t>
      </w:r>
      <w:r w:rsidRPr="00452F67">
        <w:rPr>
          <w:color w:val="000000"/>
        </w:rPr>
        <w:t>.</w:t>
      </w:r>
    </w:p>
    <w:p w14:paraId="518F7F2D" w14:textId="77777777" w:rsidR="009C0790" w:rsidRPr="00452F67" w:rsidRDefault="009C0790" w:rsidP="007D2C64">
      <w:pPr>
        <w:pStyle w:val="ListParagraph"/>
        <w:tabs>
          <w:tab w:val="num" w:pos="360"/>
          <w:tab w:val="num" w:pos="900"/>
        </w:tabs>
        <w:ind w:left="900" w:hanging="360"/>
        <w:rPr>
          <w:color w:val="000000"/>
        </w:rPr>
      </w:pPr>
    </w:p>
    <w:p w14:paraId="090ECED2" w14:textId="20B999AF" w:rsidR="009C0790" w:rsidRPr="00452F67" w:rsidRDefault="009C0790" w:rsidP="007D2C64">
      <w:pPr>
        <w:numPr>
          <w:ilvl w:val="2"/>
          <w:numId w:val="9"/>
        </w:numPr>
        <w:tabs>
          <w:tab w:val="clear" w:pos="1440"/>
          <w:tab w:val="num" w:pos="360"/>
          <w:tab w:val="num" w:pos="900"/>
        </w:tabs>
        <w:ind w:left="900"/>
        <w:rPr>
          <w:color w:val="000000"/>
        </w:rPr>
      </w:pPr>
      <w:r w:rsidRPr="00452F67">
        <w:rPr>
          <w:color w:val="000000"/>
        </w:rPr>
        <w:t>A claim for services related to an SRE that did not occur on SH</w:t>
      </w:r>
      <w:r w:rsidR="00970560" w:rsidRPr="00452F67">
        <w:rPr>
          <w:color w:val="000000"/>
        </w:rPr>
        <w:t>G</w:t>
      </w:r>
      <w:r w:rsidRPr="00452F67">
        <w:rPr>
          <w:color w:val="000000"/>
        </w:rPr>
        <w:t xml:space="preserve"> premises may be submitted to HSN.</w:t>
      </w:r>
    </w:p>
    <w:p w14:paraId="1821103B" w14:textId="4496316C" w:rsidR="004C727B" w:rsidRDefault="004C727B" w:rsidP="000007EF">
      <w:pPr>
        <w:tabs>
          <w:tab w:val="num" w:pos="360"/>
        </w:tabs>
        <w:ind w:left="360" w:hanging="360"/>
        <w:rPr>
          <w:b/>
          <w:color w:val="000000"/>
        </w:rPr>
      </w:pPr>
    </w:p>
    <w:p w14:paraId="50F2DE3D" w14:textId="1044BA7B" w:rsidR="007D2C64" w:rsidRDefault="007D2C64" w:rsidP="000007EF">
      <w:pPr>
        <w:tabs>
          <w:tab w:val="num" w:pos="360"/>
        </w:tabs>
        <w:ind w:left="360" w:hanging="360"/>
        <w:rPr>
          <w:b/>
          <w:color w:val="000000"/>
        </w:rPr>
      </w:pPr>
    </w:p>
    <w:p w14:paraId="37B2BEE0" w14:textId="77777777" w:rsidR="007D2C64" w:rsidRPr="00452F67" w:rsidRDefault="007D2C64" w:rsidP="000007EF">
      <w:pPr>
        <w:tabs>
          <w:tab w:val="num" w:pos="360"/>
        </w:tabs>
        <w:ind w:left="360" w:hanging="360"/>
        <w:rPr>
          <w:b/>
          <w:color w:val="000000"/>
        </w:rPr>
      </w:pPr>
    </w:p>
    <w:p w14:paraId="477854EA" w14:textId="77777777" w:rsidR="00EE0C39" w:rsidRPr="00452F67" w:rsidRDefault="00D123FC" w:rsidP="00D123FC">
      <w:pPr>
        <w:rPr>
          <w:b/>
          <w:color w:val="000000"/>
        </w:rPr>
      </w:pPr>
      <w:r w:rsidRPr="00452F67">
        <w:rPr>
          <w:b/>
          <w:bCs/>
          <w:smallCaps/>
          <w:color w:val="000000"/>
        </w:rPr>
        <w:lastRenderedPageBreak/>
        <w:t>V.</w:t>
      </w:r>
      <w:r w:rsidR="00D71211" w:rsidRPr="00452F67">
        <w:rPr>
          <w:b/>
          <w:bCs/>
          <w:color w:val="000000"/>
        </w:rPr>
        <w:t xml:space="preserve">    </w:t>
      </w:r>
      <w:r w:rsidR="00D71211" w:rsidRPr="007D2C64">
        <w:rPr>
          <w:b/>
          <w:color w:val="000000"/>
          <w:u w:val="single"/>
        </w:rPr>
        <w:t>Documentation</w:t>
      </w:r>
      <w:r w:rsidR="0014251D" w:rsidRPr="00452F67">
        <w:rPr>
          <w:b/>
          <w:color w:val="000000"/>
        </w:rPr>
        <w:t xml:space="preserve"> </w:t>
      </w:r>
    </w:p>
    <w:p w14:paraId="6E5E78A9" w14:textId="77777777" w:rsidR="00EE0C39" w:rsidRPr="00452F67" w:rsidRDefault="00EE0C39" w:rsidP="0014251D">
      <w:pPr>
        <w:ind w:left="1584" w:hanging="1584"/>
        <w:rPr>
          <w:b/>
          <w:color w:val="000000"/>
          <w:u w:val="single"/>
        </w:rPr>
      </w:pPr>
    </w:p>
    <w:p w14:paraId="3947DB90" w14:textId="77777777" w:rsidR="00B26D8E" w:rsidRPr="00452F67" w:rsidRDefault="00D71211" w:rsidP="007D2C64">
      <w:pPr>
        <w:numPr>
          <w:ilvl w:val="0"/>
          <w:numId w:val="11"/>
        </w:numPr>
        <w:tabs>
          <w:tab w:val="left" w:pos="900"/>
        </w:tabs>
        <w:ind w:left="540" w:firstLine="0"/>
        <w:rPr>
          <w:b/>
          <w:color w:val="000000"/>
          <w:u w:val="single"/>
        </w:rPr>
      </w:pPr>
      <w:r w:rsidRPr="00452F67">
        <w:rPr>
          <w:b/>
          <w:color w:val="000000"/>
          <w:u w:val="single"/>
        </w:rPr>
        <w:t>Maintenance of Records</w:t>
      </w:r>
      <w:r w:rsidR="008B310D" w:rsidRPr="00452F67">
        <w:rPr>
          <w:b/>
          <w:color w:val="000000"/>
          <w:u w:val="single"/>
        </w:rPr>
        <w:t xml:space="preserve"> </w:t>
      </w:r>
    </w:p>
    <w:p w14:paraId="14BEFA02" w14:textId="77777777" w:rsidR="00B26D8E" w:rsidRPr="00452F67" w:rsidRDefault="00B26D8E" w:rsidP="0014251D">
      <w:pPr>
        <w:ind w:left="1584" w:hanging="1584"/>
        <w:rPr>
          <w:b/>
          <w:color w:val="000000"/>
          <w:u w:val="single"/>
        </w:rPr>
      </w:pPr>
    </w:p>
    <w:p w14:paraId="7D89D845" w14:textId="3DDCA1E2" w:rsidR="00170237" w:rsidRPr="00452F67" w:rsidRDefault="00D71211" w:rsidP="007D2C64">
      <w:pPr>
        <w:numPr>
          <w:ilvl w:val="6"/>
          <w:numId w:val="4"/>
        </w:numPr>
        <w:tabs>
          <w:tab w:val="clear" w:pos="1476"/>
          <w:tab w:val="num" w:pos="1260"/>
        </w:tabs>
        <w:ind w:left="1260"/>
      </w:pPr>
      <w:r w:rsidRPr="00452F67">
        <w:rPr>
          <w:color w:val="000000"/>
        </w:rPr>
        <w:t>SHG will maintain records documenting claims for Eligible Services for Low Income Patients, Emergency Bad Debt services and Medical Hardship services</w:t>
      </w:r>
      <w:r w:rsidR="008F65CC" w:rsidRPr="00452F67">
        <w:rPr>
          <w:color w:val="000000"/>
        </w:rPr>
        <w:t xml:space="preserve"> as required by 101 CMR 613</w:t>
      </w:r>
      <w:r w:rsidR="002D1983" w:rsidRPr="00452F67">
        <w:rPr>
          <w:color w:val="000000"/>
        </w:rPr>
        <w:t>, the Internal Revenue Code, and applicable policies and procedures</w:t>
      </w:r>
      <w:r w:rsidR="008F65CC" w:rsidRPr="00452F67">
        <w:rPr>
          <w:color w:val="000000"/>
        </w:rPr>
        <w:t>.</w:t>
      </w:r>
    </w:p>
    <w:p w14:paraId="2C3ABC17" w14:textId="77777777" w:rsidR="008F65CC" w:rsidRPr="00452F67" w:rsidRDefault="008F65CC" w:rsidP="007D2C64">
      <w:pPr>
        <w:tabs>
          <w:tab w:val="num" w:pos="1260"/>
        </w:tabs>
        <w:ind w:left="1260" w:hanging="360"/>
      </w:pPr>
    </w:p>
    <w:p w14:paraId="644E7CEB" w14:textId="098109FD" w:rsidR="008F65CC" w:rsidRPr="00452F67" w:rsidRDefault="008F65CC" w:rsidP="007D2C64">
      <w:pPr>
        <w:numPr>
          <w:ilvl w:val="6"/>
          <w:numId w:val="4"/>
        </w:numPr>
        <w:tabs>
          <w:tab w:val="clear" w:pos="1476"/>
          <w:tab w:val="num" w:pos="1260"/>
        </w:tabs>
        <w:ind w:left="1260"/>
      </w:pPr>
      <w:r w:rsidRPr="00452F67">
        <w:t>SHS</w:t>
      </w:r>
      <w:r w:rsidR="002D1983" w:rsidRPr="00452F67">
        <w:t xml:space="preserve"> – on behalf of SHG –</w:t>
      </w:r>
      <w:r w:rsidRPr="00452F67">
        <w:t xml:space="preserve"> will file this Credit and Collection Policy electronically with the office of Medicaid, Health Safety Net as required when the policy is changed or when there are regulatory changes promulgated by the Office of Medicaid, Health Safety Net mandating a new policy submission.</w:t>
      </w:r>
    </w:p>
    <w:p w14:paraId="591665EE" w14:textId="55A6DE77" w:rsidR="00F65783" w:rsidRPr="00452F67" w:rsidRDefault="00F65783" w:rsidP="007D2C64">
      <w:pPr>
        <w:tabs>
          <w:tab w:val="num" w:pos="1260"/>
        </w:tabs>
        <w:ind w:left="1260" w:hanging="360"/>
        <w:rPr>
          <w:rStyle w:val="Emphasis"/>
        </w:rPr>
      </w:pPr>
    </w:p>
    <w:p w14:paraId="4B513AC5" w14:textId="08DE5CD0" w:rsidR="002A2FF5" w:rsidRPr="00452F67" w:rsidRDefault="00292415" w:rsidP="002A2FF5">
      <w:pPr>
        <w:ind w:left="1584" w:hanging="1584"/>
        <w:rPr>
          <w:b/>
          <w:bCs/>
          <w:smallCaps/>
          <w:u w:val="single"/>
        </w:rPr>
      </w:pPr>
      <w:r w:rsidRPr="00452F67">
        <w:rPr>
          <w:b/>
          <w:bCs/>
          <w:smallCaps/>
          <w:u w:val="single"/>
        </w:rPr>
        <w:t>Attachments</w:t>
      </w:r>
      <w:r w:rsidR="00FC69C0" w:rsidRPr="00452F67">
        <w:rPr>
          <w:b/>
          <w:bCs/>
          <w:smallCaps/>
          <w:u w:val="single"/>
        </w:rPr>
        <w:t>:</w:t>
      </w:r>
      <w:r w:rsidRPr="00452F67">
        <w:rPr>
          <w:b/>
          <w:bCs/>
          <w:smallCaps/>
          <w:u w:val="single"/>
        </w:rPr>
        <w:t xml:space="preserve">  </w:t>
      </w:r>
      <w:r w:rsidR="002A2FF5" w:rsidRPr="00452F67">
        <w:rPr>
          <w:b/>
          <w:bCs/>
          <w:smallCaps/>
          <w:u w:val="single"/>
        </w:rPr>
        <w:t xml:space="preserve">  </w:t>
      </w:r>
    </w:p>
    <w:p w14:paraId="2478715A" w14:textId="6342FFF9" w:rsidR="001A738F" w:rsidRPr="00452F67" w:rsidRDefault="00050664" w:rsidP="00F564EC">
      <w:pPr>
        <w:numPr>
          <w:ilvl w:val="0"/>
          <w:numId w:val="6"/>
        </w:numPr>
        <w:tabs>
          <w:tab w:val="clear" w:pos="504"/>
          <w:tab w:val="left" w:pos="360"/>
        </w:tabs>
        <w:ind w:left="360" w:firstLine="90"/>
      </w:pPr>
      <w:r w:rsidRPr="00452F67">
        <w:t>Award and Denial Letter</w:t>
      </w:r>
      <w:r w:rsidR="00292415" w:rsidRPr="00452F67">
        <w:t xml:space="preserve"> </w:t>
      </w:r>
    </w:p>
    <w:p w14:paraId="3BA14CE8" w14:textId="4883038D" w:rsidR="00D71211" w:rsidRPr="00452F67" w:rsidRDefault="00D71211" w:rsidP="00F564EC">
      <w:pPr>
        <w:numPr>
          <w:ilvl w:val="0"/>
          <w:numId w:val="6"/>
        </w:numPr>
        <w:tabs>
          <w:tab w:val="clear" w:pos="504"/>
          <w:tab w:val="left" w:pos="360"/>
        </w:tabs>
        <w:ind w:left="360" w:firstLine="90"/>
      </w:pPr>
      <w:r w:rsidRPr="00452F67">
        <w:t>Patient Statement</w:t>
      </w:r>
    </w:p>
    <w:p w14:paraId="36103780" w14:textId="50086A5B" w:rsidR="00D71211" w:rsidRPr="00452F67" w:rsidRDefault="00DA7333" w:rsidP="00F564EC">
      <w:pPr>
        <w:numPr>
          <w:ilvl w:val="0"/>
          <w:numId w:val="6"/>
        </w:numPr>
        <w:tabs>
          <w:tab w:val="clear" w:pos="504"/>
          <w:tab w:val="left" w:pos="360"/>
        </w:tabs>
        <w:ind w:left="360" w:firstLine="90"/>
      </w:pPr>
      <w:r w:rsidRPr="00452F67">
        <w:t xml:space="preserve">Final Demand </w:t>
      </w:r>
      <w:r w:rsidR="00D71211" w:rsidRPr="00452F67">
        <w:t>Patient Letter</w:t>
      </w:r>
    </w:p>
    <w:p w14:paraId="272DED76" w14:textId="01F3754F" w:rsidR="00D71211" w:rsidRPr="00452F67" w:rsidRDefault="00AE1F8D" w:rsidP="00F564EC">
      <w:pPr>
        <w:numPr>
          <w:ilvl w:val="0"/>
          <w:numId w:val="6"/>
        </w:numPr>
        <w:tabs>
          <w:tab w:val="clear" w:pos="504"/>
          <w:tab w:val="left" w:pos="360"/>
        </w:tabs>
        <w:ind w:left="360" w:firstLine="90"/>
      </w:pPr>
      <w:r w:rsidRPr="00452F67">
        <w:t>Payment Plan Letter</w:t>
      </w:r>
    </w:p>
    <w:p w14:paraId="27FB980B" w14:textId="39D93252" w:rsidR="00292415" w:rsidRPr="00452F67" w:rsidRDefault="00292415" w:rsidP="00292415">
      <w:pPr>
        <w:tabs>
          <w:tab w:val="left" w:pos="360"/>
        </w:tabs>
      </w:pPr>
    </w:p>
    <w:p w14:paraId="7A049F1B" w14:textId="6A4F55DF" w:rsidR="00292415" w:rsidRPr="00452F67" w:rsidRDefault="00292415" w:rsidP="00292415">
      <w:pPr>
        <w:tabs>
          <w:tab w:val="left" w:pos="360"/>
        </w:tabs>
        <w:rPr>
          <w:b/>
          <w:u w:val="single"/>
        </w:rPr>
      </w:pPr>
      <w:r w:rsidRPr="00452F67">
        <w:rPr>
          <w:b/>
          <w:u w:val="single"/>
        </w:rPr>
        <w:t xml:space="preserve">References – </w:t>
      </w:r>
    </w:p>
    <w:p w14:paraId="4F2761FA" w14:textId="3ED249F0" w:rsidR="00841444" w:rsidRPr="00452F67" w:rsidRDefault="00841444" w:rsidP="00F564EC">
      <w:pPr>
        <w:widowControl w:val="0"/>
        <w:autoSpaceDE w:val="0"/>
        <w:autoSpaceDN w:val="0"/>
        <w:ind w:left="450" w:right="332"/>
      </w:pPr>
      <w:r w:rsidRPr="00452F67">
        <w:t>Executive Office of Health and Human Services Policy regulations 101 CMR 613.00 (regulations governing criteria for credit and collection policies of acute care hospitals) Internal Revenue Code Section 501(r) as required under the Section 9007(a) of the federal Patient Protection and Affordable Care Act (PPACA) (Pub. L.No 111-148).</w:t>
      </w:r>
    </w:p>
    <w:p w14:paraId="34E69FDE" w14:textId="687BCF0A" w:rsidR="005E3941" w:rsidRPr="00452F67" w:rsidRDefault="005E3941" w:rsidP="00F564EC">
      <w:pPr>
        <w:pStyle w:val="ListParagraph"/>
        <w:tabs>
          <w:tab w:val="left" w:pos="360"/>
        </w:tabs>
        <w:ind w:left="450"/>
      </w:pPr>
      <w:r w:rsidRPr="00452F67">
        <w:t xml:space="preserve">Executive Office of Health and Human Services Policy regulations </w:t>
      </w:r>
      <w:r w:rsidRPr="00452F67">
        <w:rPr>
          <w:color w:val="000000"/>
        </w:rPr>
        <w:t>105 CMR 130.332</w:t>
      </w:r>
    </w:p>
    <w:p w14:paraId="0E8FDEA5" w14:textId="77777777" w:rsidR="00292415" w:rsidRPr="00452F67" w:rsidRDefault="00292415" w:rsidP="00F564EC">
      <w:pPr>
        <w:pStyle w:val="Heading2"/>
        <w:numPr>
          <w:ilvl w:val="0"/>
          <w:numId w:val="0"/>
        </w:numPr>
        <w:ind w:left="450"/>
        <w:rPr>
          <w:sz w:val="24"/>
          <w:u w:val="none"/>
        </w:rPr>
      </w:pPr>
      <w:r w:rsidRPr="00452F67">
        <w:rPr>
          <w:sz w:val="24"/>
          <w:u w:val="none"/>
        </w:rPr>
        <w:t xml:space="preserve">Public Health Services Act, section 2718(e).  </w:t>
      </w:r>
    </w:p>
    <w:p w14:paraId="405D0EFF" w14:textId="4BD9CF9A" w:rsidR="001226AA" w:rsidRPr="00452F67" w:rsidRDefault="001226AA" w:rsidP="00F564EC">
      <w:pPr>
        <w:ind w:left="450"/>
      </w:pPr>
      <w:r w:rsidRPr="00452F67">
        <w:t>Emergency Medical Treatment and Labor Act (EMTALA) Section 1867</w:t>
      </w:r>
    </w:p>
    <w:p w14:paraId="3A6BE0BE" w14:textId="7BD0908D" w:rsidR="00631156" w:rsidRPr="00452F67" w:rsidRDefault="00631156" w:rsidP="00F564EC">
      <w:pPr>
        <w:ind w:left="450"/>
      </w:pPr>
      <w:r w:rsidRPr="00452F67">
        <w:t>SPG Collection Policy</w:t>
      </w:r>
    </w:p>
    <w:p w14:paraId="0B466A03" w14:textId="4A28B817" w:rsidR="00631156" w:rsidRDefault="00631156" w:rsidP="00F564EC">
      <w:pPr>
        <w:ind w:left="450"/>
      </w:pPr>
      <w:r w:rsidRPr="00452F67">
        <w:t>Southcoast Health System Financial Assistance Policy</w:t>
      </w:r>
    </w:p>
    <w:p w14:paraId="0B82A4DA" w14:textId="2DD3015A" w:rsidR="00F564EC" w:rsidRDefault="00F564EC" w:rsidP="001226AA"/>
    <w:p w14:paraId="115BC9B8" w14:textId="70C3C181" w:rsidR="00F564EC" w:rsidRDefault="00F564EC" w:rsidP="001226AA">
      <w:pPr>
        <w:rPr>
          <w:b/>
        </w:rPr>
      </w:pPr>
      <w:r w:rsidRPr="00F564EC">
        <w:rPr>
          <w:b/>
        </w:rPr>
        <w:t>Cross-Reference</w:t>
      </w:r>
      <w:r>
        <w:rPr>
          <w:b/>
        </w:rPr>
        <w:t>:</w:t>
      </w:r>
    </w:p>
    <w:p w14:paraId="0015944F" w14:textId="295BA2AC" w:rsidR="00F564EC" w:rsidRPr="00F564EC" w:rsidRDefault="00F564EC" w:rsidP="00F564EC">
      <w:pPr>
        <w:ind w:firstLine="450"/>
      </w:pPr>
      <w:r w:rsidRPr="00F564EC">
        <w:t>None</w:t>
      </w:r>
    </w:p>
    <w:p w14:paraId="43CEE457" w14:textId="4095F144" w:rsidR="003E2B23" w:rsidRDefault="003E2B23" w:rsidP="009D6C41"/>
    <w:p w14:paraId="7E1A30E8" w14:textId="42EF7A9B" w:rsidR="00F564EC" w:rsidRDefault="00F564EC" w:rsidP="009D6C41">
      <w:r>
        <w:t>Prepared By:</w:t>
      </w:r>
      <w:r w:rsidR="00F602AD">
        <w:t xml:space="preserve">  </w:t>
      </w:r>
      <w:r w:rsidR="00F602AD" w:rsidRPr="003D5C11">
        <w:t>Jadene Elden, Vice President, Revenue Cycle</w:t>
      </w:r>
    </w:p>
    <w:p w14:paraId="3A18903A" w14:textId="5908CF62" w:rsidR="00F564EC" w:rsidRPr="00452F67" w:rsidRDefault="00F564EC" w:rsidP="009D6C41"/>
    <w:p w14:paraId="738EB800" w14:textId="652C0686" w:rsidR="00F602AD" w:rsidRPr="003D5C11" w:rsidRDefault="007D2C64" w:rsidP="00F602AD">
      <w:pPr>
        <w:pStyle w:val="BodyText"/>
        <w:spacing w:line="489" w:lineRule="auto"/>
        <w:ind w:right="288"/>
        <w:rPr>
          <w:sz w:val="24"/>
          <w:szCs w:val="24"/>
        </w:rPr>
      </w:pPr>
      <w:r>
        <w:rPr>
          <w:noProof/>
        </w:rPr>
        <w:drawing>
          <wp:anchor distT="0" distB="0" distL="114300" distR="114300" simplePos="0" relativeHeight="251661312" behindDoc="1" locked="0" layoutInCell="0" allowOverlap="1" wp14:anchorId="394EA55D" wp14:editId="450FE3FC">
            <wp:simplePos x="0" y="0"/>
            <wp:positionH relativeFrom="margin">
              <wp:align>left</wp:align>
            </wp:positionH>
            <wp:positionV relativeFrom="margin">
              <wp:posOffset>6496642</wp:posOffset>
            </wp:positionV>
            <wp:extent cx="1113790" cy="5283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113790" cy="528320"/>
                    </a:xfrm>
                    <a:prstGeom prst="rect">
                      <a:avLst/>
                    </a:prstGeom>
                    <a:noFill/>
                  </pic:spPr>
                </pic:pic>
              </a:graphicData>
            </a:graphic>
          </wp:anchor>
        </w:drawing>
      </w:r>
      <w:r w:rsidR="00F602AD" w:rsidRPr="003D5C11">
        <w:rPr>
          <w:sz w:val="24"/>
          <w:szCs w:val="24"/>
        </w:rPr>
        <w:t>Approved By:</w:t>
      </w:r>
    </w:p>
    <w:p w14:paraId="4535CEE9" w14:textId="77777777" w:rsidR="00F602AD" w:rsidRPr="003D5C11" w:rsidRDefault="00F602AD" w:rsidP="00F602AD">
      <w:pPr>
        <w:pStyle w:val="BodyText"/>
        <w:spacing w:before="10"/>
        <w:rPr>
          <w:sz w:val="24"/>
          <w:szCs w:val="24"/>
        </w:rPr>
      </w:pPr>
      <w:r w:rsidRPr="003D5C11">
        <w:rPr>
          <w:noProof/>
          <w:sz w:val="24"/>
          <w:szCs w:val="24"/>
        </w:rPr>
        <mc:AlternateContent>
          <mc:Choice Requires="wps">
            <w:drawing>
              <wp:anchor distT="0" distB="0" distL="0" distR="0" simplePos="0" relativeHeight="251660288" behindDoc="0" locked="0" layoutInCell="1" allowOverlap="1" wp14:anchorId="176BBC1E" wp14:editId="1B1C9514">
                <wp:simplePos x="0" y="0"/>
                <wp:positionH relativeFrom="page">
                  <wp:posOffset>914400</wp:posOffset>
                </wp:positionH>
                <wp:positionV relativeFrom="paragraph">
                  <wp:posOffset>210185</wp:posOffset>
                </wp:positionV>
                <wp:extent cx="2362200" cy="0"/>
                <wp:effectExtent l="9525" t="10160" r="9525" b="889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89E5D" id="Straight Connector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55pt" to="25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1CzJwIAAE8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" strokeweight=".48pt">
                <w10:wrap type="topAndBottom" anchorx="page"/>
              </v:line>
            </w:pict>
          </mc:Fallback>
        </mc:AlternateContent>
      </w:r>
    </w:p>
    <w:p w14:paraId="3C4FA4AD" w14:textId="77777777" w:rsidR="00F602AD" w:rsidRPr="003D5C11" w:rsidRDefault="00F602AD" w:rsidP="00F602AD">
      <w:pPr>
        <w:pStyle w:val="BodyText"/>
        <w:spacing w:line="247" w:lineRule="exact"/>
        <w:rPr>
          <w:sz w:val="24"/>
          <w:szCs w:val="24"/>
        </w:rPr>
      </w:pPr>
      <w:r w:rsidRPr="003D5C11">
        <w:rPr>
          <w:sz w:val="24"/>
          <w:szCs w:val="24"/>
        </w:rPr>
        <w:t>Keith Hovan</w:t>
      </w:r>
    </w:p>
    <w:p w14:paraId="566D4721" w14:textId="77777777" w:rsidR="00F602AD" w:rsidRPr="003D5C11" w:rsidRDefault="00F602AD" w:rsidP="00F602AD">
      <w:pPr>
        <w:pStyle w:val="BodyText"/>
        <w:rPr>
          <w:sz w:val="24"/>
          <w:szCs w:val="24"/>
        </w:rPr>
      </w:pPr>
      <w:r w:rsidRPr="003D5C11">
        <w:rPr>
          <w:sz w:val="24"/>
          <w:szCs w:val="24"/>
        </w:rPr>
        <w:t>President and Chief Executive Officer</w:t>
      </w:r>
    </w:p>
    <w:p w14:paraId="5777FB1E" w14:textId="77777777" w:rsidR="00F602AD" w:rsidRDefault="00F602AD" w:rsidP="003E2B23"/>
    <w:p w14:paraId="0DCF03E2" w14:textId="77777777" w:rsidR="00F602AD" w:rsidRDefault="00F602AD" w:rsidP="003E2B23"/>
    <w:p w14:paraId="3550B50C" w14:textId="30E9A0EA" w:rsidR="003E2B23" w:rsidRPr="00452F67" w:rsidRDefault="003E2B23" w:rsidP="003E2B23">
      <w:r w:rsidRPr="00452F67">
        <w:t>Date Deleted/Superseded:  _____/_____/_____</w:t>
      </w:r>
    </w:p>
    <w:p w14:paraId="743E62DA" w14:textId="77777777" w:rsidR="003E2B23" w:rsidRPr="00452F67" w:rsidRDefault="003E2B23" w:rsidP="003E2B23">
      <w:r w:rsidRPr="00452F67">
        <w:t>Superseded by: __________________________</w:t>
      </w:r>
    </w:p>
    <w:p w14:paraId="64BA050B" w14:textId="77777777" w:rsidR="003E2B23" w:rsidRPr="00452F67" w:rsidRDefault="003E2B23" w:rsidP="009D6C41"/>
    <w:p w14:paraId="4D15292C" w14:textId="028502F3" w:rsidR="009D6C41" w:rsidRPr="00452F67" w:rsidRDefault="009D6C41" w:rsidP="009D6C41">
      <w:r w:rsidRPr="00452F67">
        <w:br w:type="page"/>
      </w:r>
      <w:r w:rsidR="00CE5686" w:rsidRPr="00452F67">
        <w:lastRenderedPageBreak/>
        <w:t>A</w:t>
      </w:r>
      <w:r w:rsidRPr="00452F67">
        <w:t>ttachment A</w:t>
      </w:r>
    </w:p>
    <w:p w14:paraId="3FD96356" w14:textId="5AF42395" w:rsidR="009D6C41" w:rsidRPr="00452F67" w:rsidRDefault="009D6C41" w:rsidP="009D6C41">
      <w:pPr>
        <w:jc w:val="center"/>
        <w:rPr>
          <w:rStyle w:val="Emphasis"/>
        </w:rPr>
      </w:pPr>
    </w:p>
    <w:p w14:paraId="22C554ED" w14:textId="73D1B506" w:rsidR="00064FED" w:rsidRPr="00452F67" w:rsidRDefault="00064FED" w:rsidP="009D6C41">
      <w:pPr>
        <w:jc w:val="center"/>
        <w:rPr>
          <w:rStyle w:val="Emphasis"/>
        </w:rPr>
      </w:pPr>
    </w:p>
    <w:p w14:paraId="076B880B" w14:textId="369D934F" w:rsidR="00064FED" w:rsidRPr="00452F67" w:rsidRDefault="00064FED" w:rsidP="00064FED">
      <w:r w:rsidRPr="00452F67">
        <w:rPr>
          <w:noProof/>
        </w:rPr>
        <w:drawing>
          <wp:inline distT="0" distB="0" distL="0" distR="0" wp14:anchorId="56290A6D" wp14:editId="11BAD90D">
            <wp:extent cx="5232971" cy="73152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3951" cy="7330549"/>
                    </a:xfrm>
                    <a:prstGeom prst="rect">
                      <a:avLst/>
                    </a:prstGeom>
                  </pic:spPr>
                </pic:pic>
              </a:graphicData>
            </a:graphic>
          </wp:inline>
        </w:drawing>
      </w:r>
    </w:p>
    <w:p w14:paraId="405285C4" w14:textId="77777777" w:rsidR="00064FED" w:rsidRPr="00452F67" w:rsidRDefault="00064FED" w:rsidP="00064FED"/>
    <w:p w14:paraId="17FBB389" w14:textId="7393F181" w:rsidR="00064FED" w:rsidRPr="00452F67" w:rsidRDefault="00064FED" w:rsidP="00064FED"/>
    <w:p w14:paraId="0DA4E391" w14:textId="43D4BE00" w:rsidR="00050664" w:rsidRPr="00452F67" w:rsidRDefault="000C733C" w:rsidP="00064FED">
      <w:pPr>
        <w:ind w:firstLine="720"/>
      </w:pPr>
      <w:r w:rsidRPr="00452F67">
        <w:rPr>
          <w:noProof/>
        </w:rPr>
        <w:lastRenderedPageBreak/>
        <w:drawing>
          <wp:inline distT="0" distB="0" distL="0" distR="0" wp14:anchorId="5389E528" wp14:editId="255ED963">
            <wp:extent cx="4874208" cy="775906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83289" cy="7773521"/>
                    </a:xfrm>
                    <a:prstGeom prst="rect">
                      <a:avLst/>
                    </a:prstGeom>
                  </pic:spPr>
                </pic:pic>
              </a:graphicData>
            </a:graphic>
          </wp:inline>
        </w:drawing>
      </w:r>
    </w:p>
    <w:p w14:paraId="769C122E" w14:textId="4B5A739A" w:rsidR="00064FED" w:rsidRPr="00452F67" w:rsidRDefault="00064FED" w:rsidP="009D6C41">
      <w:pPr>
        <w:jc w:val="center"/>
        <w:rPr>
          <w:rStyle w:val="Emphasis"/>
        </w:rPr>
      </w:pPr>
    </w:p>
    <w:p w14:paraId="11C4B8BB" w14:textId="6399ED00" w:rsidR="009D6C41" w:rsidRPr="00452F67" w:rsidRDefault="00064FED" w:rsidP="009D6C41">
      <w:pPr>
        <w:jc w:val="center"/>
        <w:rPr>
          <w:rStyle w:val="Emphasis"/>
        </w:rPr>
      </w:pPr>
      <w:r w:rsidRPr="00452F67">
        <w:rPr>
          <w:noProof/>
        </w:rPr>
        <w:lastRenderedPageBreak/>
        <w:drawing>
          <wp:inline distT="0" distB="0" distL="0" distR="0" wp14:anchorId="53BDAFF8" wp14:editId="732F8980">
            <wp:extent cx="5789930" cy="7823200"/>
            <wp:effectExtent l="0" t="0" r="127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03809" cy="7841953"/>
                    </a:xfrm>
                    <a:prstGeom prst="rect">
                      <a:avLst/>
                    </a:prstGeom>
                  </pic:spPr>
                </pic:pic>
              </a:graphicData>
            </a:graphic>
          </wp:inline>
        </w:drawing>
      </w:r>
    </w:p>
    <w:p w14:paraId="405F0C43" w14:textId="77777777" w:rsidR="002F3C2C" w:rsidRPr="00452F67" w:rsidRDefault="002F3C2C" w:rsidP="009D6C41"/>
    <w:p w14:paraId="4287A24B" w14:textId="77777777" w:rsidR="002F3C2C" w:rsidRPr="00452F67" w:rsidRDefault="002F3C2C" w:rsidP="009D6C41"/>
    <w:p w14:paraId="518A7687" w14:textId="71768355" w:rsidR="009D6C41" w:rsidRPr="00452F67" w:rsidRDefault="009D6C41" w:rsidP="009D6C41">
      <w:r w:rsidRPr="00452F67">
        <w:lastRenderedPageBreak/>
        <w:t>Attachment B</w:t>
      </w:r>
    </w:p>
    <w:p w14:paraId="6A9937C2" w14:textId="3B07D1ED" w:rsidR="002F3C2C" w:rsidRPr="00452F67" w:rsidRDefault="002F3C2C" w:rsidP="009D6C41">
      <w:r w:rsidRPr="00452F67">
        <w:rPr>
          <w:noProof/>
        </w:rPr>
        <w:drawing>
          <wp:inline distT="0" distB="0" distL="0" distR="0" wp14:anchorId="01A40BB4" wp14:editId="55562EDC">
            <wp:extent cx="6516489" cy="79489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26214" cy="7960806"/>
                    </a:xfrm>
                    <a:prstGeom prst="rect">
                      <a:avLst/>
                    </a:prstGeom>
                  </pic:spPr>
                </pic:pic>
              </a:graphicData>
            </a:graphic>
          </wp:inline>
        </w:drawing>
      </w:r>
    </w:p>
    <w:p w14:paraId="360D36B5" w14:textId="1D135E0E" w:rsidR="00035806" w:rsidRPr="00452F67" w:rsidRDefault="00035806" w:rsidP="009D6C41">
      <w:r w:rsidRPr="00452F67">
        <w:rPr>
          <w:noProof/>
        </w:rPr>
        <w:lastRenderedPageBreak/>
        <w:drawing>
          <wp:inline distT="0" distB="0" distL="0" distR="0" wp14:anchorId="0B0BFFE7" wp14:editId="2287C9AA">
            <wp:extent cx="5852160" cy="742703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52160" cy="7427038"/>
                    </a:xfrm>
                    <a:prstGeom prst="rect">
                      <a:avLst/>
                    </a:prstGeom>
                  </pic:spPr>
                </pic:pic>
              </a:graphicData>
            </a:graphic>
          </wp:inline>
        </w:drawing>
      </w:r>
    </w:p>
    <w:p w14:paraId="47F20637" w14:textId="62FDD360" w:rsidR="009D6C41" w:rsidRPr="00452F67" w:rsidRDefault="009D6C41" w:rsidP="009D6C41"/>
    <w:p w14:paraId="45DC696C" w14:textId="77777777" w:rsidR="00035806" w:rsidRPr="00452F67" w:rsidRDefault="00035806" w:rsidP="009D6C41"/>
    <w:p w14:paraId="2AE53869" w14:textId="20E58E41" w:rsidR="009D6C41" w:rsidRPr="00452F67" w:rsidRDefault="009D6C41" w:rsidP="009D6C41"/>
    <w:p w14:paraId="36B1D21C" w14:textId="77777777" w:rsidR="009D6C41" w:rsidRPr="00452F67" w:rsidRDefault="009D6C41" w:rsidP="009D6C41"/>
    <w:p w14:paraId="4E5C231E" w14:textId="28EF997A" w:rsidR="009D6C41" w:rsidRPr="00452F67" w:rsidRDefault="009D6C41" w:rsidP="009D6C41">
      <w:r w:rsidRPr="00452F67">
        <w:lastRenderedPageBreak/>
        <w:t>Attachment C</w:t>
      </w:r>
    </w:p>
    <w:p w14:paraId="0ADFB284" w14:textId="13244938" w:rsidR="00035806" w:rsidRPr="00452F67" w:rsidRDefault="00035806" w:rsidP="009D6C41">
      <w:r w:rsidRPr="00452F67">
        <w:rPr>
          <w:noProof/>
        </w:rPr>
        <w:drawing>
          <wp:inline distT="0" distB="0" distL="0" distR="0" wp14:anchorId="7219ACA0" wp14:editId="5E007AAC">
            <wp:extent cx="5767680" cy="7325833"/>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74745" cy="7334806"/>
                    </a:xfrm>
                    <a:prstGeom prst="rect">
                      <a:avLst/>
                    </a:prstGeom>
                  </pic:spPr>
                </pic:pic>
              </a:graphicData>
            </a:graphic>
          </wp:inline>
        </w:drawing>
      </w:r>
    </w:p>
    <w:p w14:paraId="3FBC07DF" w14:textId="2855F033" w:rsidR="009D6C41" w:rsidRPr="00452F67" w:rsidRDefault="009D6C41" w:rsidP="009D6C41"/>
    <w:p w14:paraId="2B86C4EA" w14:textId="645CD841" w:rsidR="009D6C41" w:rsidRPr="00452F67" w:rsidRDefault="009D6C41" w:rsidP="009D6C41"/>
    <w:p w14:paraId="6C3D02BF" w14:textId="77777777" w:rsidR="009D6C41" w:rsidRPr="00452F67" w:rsidRDefault="009D6C41" w:rsidP="009D6C41"/>
    <w:p w14:paraId="7B9F4CFF" w14:textId="77777777" w:rsidR="009D6C41" w:rsidRPr="00452F67" w:rsidRDefault="009D6C41" w:rsidP="009D6C41"/>
    <w:p w14:paraId="68DD983A" w14:textId="77777777" w:rsidR="009D6C41" w:rsidRPr="00452F67" w:rsidRDefault="009D6C41" w:rsidP="009D6C41"/>
    <w:p w14:paraId="1825C8E8" w14:textId="1CFA1EB4" w:rsidR="009D6C41" w:rsidRPr="00452F67" w:rsidRDefault="009D6C41" w:rsidP="009D6C41">
      <w:r w:rsidRPr="00452F67">
        <w:t>Attachment D</w:t>
      </w:r>
    </w:p>
    <w:p w14:paraId="42789B55" w14:textId="57256426" w:rsidR="00035806" w:rsidRPr="00452F67" w:rsidRDefault="00035806" w:rsidP="009D6C41"/>
    <w:p w14:paraId="507FECFB" w14:textId="55414C63" w:rsidR="00035806" w:rsidRPr="00452F67" w:rsidRDefault="00035806" w:rsidP="009D6C41"/>
    <w:p w14:paraId="451C66B4" w14:textId="282EF380" w:rsidR="00035806" w:rsidRPr="00452F67" w:rsidRDefault="00035806" w:rsidP="009D6C41"/>
    <w:p w14:paraId="2C4039C3" w14:textId="77777777" w:rsidR="00035806" w:rsidRPr="00452F67" w:rsidRDefault="00035806" w:rsidP="009D6C41"/>
    <w:p w14:paraId="33CA984F" w14:textId="5EC76C91" w:rsidR="00035806" w:rsidRPr="00452F67" w:rsidRDefault="00035806" w:rsidP="009D6C41">
      <w:r w:rsidRPr="00452F67">
        <w:rPr>
          <w:noProof/>
        </w:rPr>
        <w:drawing>
          <wp:inline distT="0" distB="0" distL="0" distR="0" wp14:anchorId="239CD4DD" wp14:editId="529EE220">
            <wp:extent cx="5418958" cy="6422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29080" cy="6434061"/>
                    </a:xfrm>
                    <a:prstGeom prst="rect">
                      <a:avLst/>
                    </a:prstGeom>
                  </pic:spPr>
                </pic:pic>
              </a:graphicData>
            </a:graphic>
          </wp:inline>
        </w:drawing>
      </w:r>
    </w:p>
    <w:p w14:paraId="5802A608" w14:textId="2DFE325C" w:rsidR="00064FED" w:rsidRPr="00452F67" w:rsidRDefault="00064FED" w:rsidP="009D6C41"/>
    <w:p w14:paraId="7C992BF8" w14:textId="5A8A0F17" w:rsidR="009D6C41" w:rsidRPr="00452F67" w:rsidRDefault="009D6C41" w:rsidP="009D6C41"/>
    <w:sectPr w:rsidR="009D6C41" w:rsidRPr="00452F67" w:rsidSect="00CC5808">
      <w:headerReference w:type="default" r:id="rId18"/>
      <w:footerReference w:type="even"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D7829" w14:textId="77777777" w:rsidR="00C55BB2" w:rsidRDefault="00C55BB2">
      <w:r>
        <w:separator/>
      </w:r>
    </w:p>
  </w:endnote>
  <w:endnote w:type="continuationSeparator" w:id="0">
    <w:p w14:paraId="0DDAD942" w14:textId="77777777" w:rsidR="00C55BB2" w:rsidRDefault="00C5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CA188" w14:textId="77777777" w:rsidR="00C55BB2" w:rsidRDefault="00C55B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DACEF" w14:textId="77777777" w:rsidR="00C55BB2" w:rsidRDefault="00C55B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43D9" w14:textId="0F41B319" w:rsidR="00C55BB2" w:rsidRDefault="00C55B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5806">
      <w:rPr>
        <w:rStyle w:val="PageNumber"/>
        <w:noProof/>
      </w:rPr>
      <w:t>18</w:t>
    </w:r>
    <w:r>
      <w:rPr>
        <w:rStyle w:val="PageNumber"/>
      </w:rPr>
      <w:fldChar w:fldCharType="end"/>
    </w:r>
  </w:p>
  <w:p w14:paraId="164CBE38" w14:textId="77777777" w:rsidR="00C55BB2" w:rsidRDefault="00C55B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99B41" w14:textId="77777777" w:rsidR="00C55BB2" w:rsidRDefault="00C55BB2">
      <w:r>
        <w:separator/>
      </w:r>
    </w:p>
  </w:footnote>
  <w:footnote w:type="continuationSeparator" w:id="0">
    <w:p w14:paraId="0E59C2CB" w14:textId="77777777" w:rsidR="00C55BB2" w:rsidRDefault="00C5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C2D86" w14:textId="1010597B" w:rsidR="00C55BB2" w:rsidRDefault="00CA0838">
    <w:pPr>
      <w:pStyle w:val="Header"/>
    </w:pPr>
    <w:r>
      <w:t>Credit and Collection</w:t>
    </w:r>
  </w:p>
  <w:p w14:paraId="5E457D9A" w14:textId="7D17766C" w:rsidR="00CA0838" w:rsidRDefault="00CA0838">
    <w:pPr>
      <w:pStyle w:val="Header"/>
    </w:pPr>
    <w:r>
      <w:t>SHS-ADM-073</w:t>
    </w:r>
    <w:r>
      <w:tab/>
    </w:r>
    <w:r>
      <w:tab/>
      <w:t>Southcoast Health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CCC2" w14:textId="684BFEAC" w:rsidR="00C55BB2" w:rsidRDefault="00C55BB2">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839"/>
    <w:multiLevelType w:val="hybridMultilevel"/>
    <w:tmpl w:val="F35A79CA"/>
    <w:lvl w:ilvl="0" w:tplc="0409000F">
      <w:start w:val="1"/>
      <w:numFmt w:val="decimal"/>
      <w:lvlText w:val="%1."/>
      <w:lvlJc w:val="left"/>
      <w:pPr>
        <w:tabs>
          <w:tab w:val="num" w:pos="540"/>
        </w:tabs>
        <w:ind w:left="540" w:hanging="360"/>
      </w:pPr>
      <w:rPr>
        <w:rFonts w:hint="default"/>
      </w:rPr>
    </w:lvl>
    <w:lvl w:ilvl="1" w:tplc="AB9E7CF8">
      <w:start w:val="1"/>
      <w:numFmt w:val="decimal"/>
      <w:lvlText w:val="%2."/>
      <w:lvlJc w:val="left"/>
      <w:pPr>
        <w:tabs>
          <w:tab w:val="num" w:pos="1566"/>
        </w:tabs>
        <w:ind w:left="1566" w:hanging="360"/>
      </w:pPr>
      <w:rPr>
        <w:rFonts w:hint="default"/>
        <w:b/>
      </w:rPr>
    </w:lvl>
    <w:lvl w:ilvl="2" w:tplc="56CC5B0A">
      <w:start w:val="1"/>
      <w:numFmt w:val="lowerLetter"/>
      <w:lvlText w:val="%3."/>
      <w:lvlJc w:val="left"/>
      <w:pPr>
        <w:tabs>
          <w:tab w:val="num" w:pos="1620"/>
        </w:tabs>
        <w:ind w:left="1620" w:hanging="360"/>
      </w:pPr>
      <w:rPr>
        <w:rFonts w:hint="default"/>
        <w:b/>
      </w:r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2E04C444">
      <w:start w:val="1"/>
      <w:numFmt w:val="decimal"/>
      <w:lvlText w:val="%7."/>
      <w:lvlJc w:val="left"/>
      <w:pPr>
        <w:tabs>
          <w:tab w:val="num" w:pos="1476"/>
        </w:tabs>
        <w:ind w:left="1476" w:hanging="360"/>
      </w:pPr>
      <w:rPr>
        <w:b/>
      </w:r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1" w15:restartNumberingAfterBreak="0">
    <w:nsid w:val="017A65D1"/>
    <w:multiLevelType w:val="hybridMultilevel"/>
    <w:tmpl w:val="476C7130"/>
    <w:lvl w:ilvl="0" w:tplc="9FAC2B66">
      <w:start w:val="1"/>
      <w:numFmt w:val="upperLetter"/>
      <w:pStyle w:val="Heading3"/>
      <w:lvlText w:val="%1."/>
      <w:lvlJc w:val="left"/>
      <w:pPr>
        <w:tabs>
          <w:tab w:val="num" w:pos="1980"/>
        </w:tabs>
        <w:ind w:left="1980" w:hanging="360"/>
      </w:pPr>
      <w:rPr>
        <w:rFonts w:hint="default"/>
        <w:b/>
      </w:rPr>
    </w:lvl>
    <w:lvl w:ilvl="1" w:tplc="04090003">
      <w:start w:val="1"/>
      <w:numFmt w:val="bullet"/>
      <w:lvlText w:val="o"/>
      <w:lvlJc w:val="left"/>
      <w:pPr>
        <w:tabs>
          <w:tab w:val="num" w:pos="306"/>
        </w:tabs>
        <w:ind w:left="306" w:hanging="360"/>
      </w:pPr>
      <w:rPr>
        <w:rFonts w:ascii="Courier New" w:hAnsi="Courier New" w:hint="default"/>
      </w:rPr>
    </w:lvl>
    <w:lvl w:ilvl="2" w:tplc="04090005">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2" w15:restartNumberingAfterBreak="0">
    <w:nsid w:val="022460A9"/>
    <w:multiLevelType w:val="hybridMultilevel"/>
    <w:tmpl w:val="F864A684"/>
    <w:lvl w:ilvl="0" w:tplc="A37449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21553"/>
    <w:multiLevelType w:val="hybridMultilevel"/>
    <w:tmpl w:val="6FD24878"/>
    <w:lvl w:ilvl="0" w:tplc="A3B26B78">
      <w:start w:val="1"/>
      <w:numFmt w:val="upperLetter"/>
      <w:lvlText w:val="%1."/>
      <w:lvlJc w:val="left"/>
      <w:pPr>
        <w:ind w:left="360" w:hanging="360"/>
      </w:pPr>
      <w:rPr>
        <w:rFonts w:hint="default"/>
        <w:b/>
      </w:rPr>
    </w:lvl>
    <w:lvl w:ilvl="1" w:tplc="74346AE2">
      <w:start w:val="1"/>
      <w:numFmt w:val="decimal"/>
      <w:lvlText w:val="%2."/>
      <w:lvlJc w:val="left"/>
      <w:pPr>
        <w:ind w:left="1890" w:hanging="360"/>
      </w:pPr>
      <w:rPr>
        <w:b/>
      </w:rPr>
    </w:lvl>
    <w:lvl w:ilvl="2" w:tplc="04090017">
      <w:start w:val="1"/>
      <w:numFmt w:val="lowerLetter"/>
      <w:lvlText w:val="%3)"/>
      <w:lvlJc w:val="left"/>
      <w:pPr>
        <w:ind w:left="720" w:hanging="180"/>
      </w:pPr>
      <w:rPr>
        <w:rFonts w:hint="default"/>
      </w:rPr>
    </w:lvl>
    <w:lvl w:ilvl="3" w:tplc="CD8883E4">
      <w:start w:val="2"/>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51B7ADF"/>
    <w:multiLevelType w:val="hybridMultilevel"/>
    <w:tmpl w:val="13D08B82"/>
    <w:lvl w:ilvl="0" w:tplc="0409000F">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7B6E24"/>
    <w:multiLevelType w:val="hybridMultilevel"/>
    <w:tmpl w:val="0A9C81A0"/>
    <w:lvl w:ilvl="0" w:tplc="04090019">
      <w:start w:val="1"/>
      <w:numFmt w:val="lowerLetter"/>
      <w:lvlText w:val="%1."/>
      <w:lvlJc w:val="left"/>
      <w:pPr>
        <w:ind w:left="720" w:hanging="360"/>
      </w:pPr>
    </w:lvl>
    <w:lvl w:ilvl="1" w:tplc="51909AB2">
      <w:start w:val="1"/>
      <w:numFmt w:val="lowerLetter"/>
      <w:lvlText w:val="%2."/>
      <w:lvlJc w:val="left"/>
      <w:pPr>
        <w:ind w:left="216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66FAE"/>
    <w:multiLevelType w:val="hybridMultilevel"/>
    <w:tmpl w:val="94CE2396"/>
    <w:lvl w:ilvl="0" w:tplc="A4CA5A5A">
      <w:start w:val="1"/>
      <w:numFmt w:val="upperLetter"/>
      <w:lvlText w:val="%1."/>
      <w:lvlJc w:val="left"/>
      <w:pPr>
        <w:tabs>
          <w:tab w:val="num" w:pos="504"/>
        </w:tabs>
        <w:ind w:left="504" w:hanging="360"/>
      </w:pPr>
      <w:rPr>
        <w:rFonts w:hint="default"/>
        <w:b/>
      </w:rPr>
    </w:lvl>
    <w:lvl w:ilvl="1" w:tplc="9B687626">
      <w:start w:val="1"/>
      <w:numFmt w:val="decimal"/>
      <w:lvlText w:val="%2."/>
      <w:lvlJc w:val="left"/>
      <w:pPr>
        <w:tabs>
          <w:tab w:val="num" w:pos="936"/>
        </w:tabs>
        <w:ind w:left="936" w:hanging="360"/>
      </w:pPr>
      <w:rPr>
        <w:rFonts w:hint="default"/>
        <w:b w:val="0"/>
        <w:color w:val="auto"/>
      </w:rPr>
    </w:lvl>
    <w:lvl w:ilvl="2" w:tplc="227E9A02">
      <w:start w:val="1"/>
      <w:numFmt w:val="upperLetter"/>
      <w:lvlText w:val="%3."/>
      <w:lvlJc w:val="left"/>
      <w:pPr>
        <w:tabs>
          <w:tab w:val="num" w:pos="1440"/>
        </w:tabs>
        <w:ind w:left="14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031CB6"/>
    <w:multiLevelType w:val="hybridMultilevel"/>
    <w:tmpl w:val="125E11F4"/>
    <w:lvl w:ilvl="0" w:tplc="13D8C52C">
      <w:start w:val="2"/>
      <w:numFmt w:val="upperLetter"/>
      <w:lvlText w:val="%1."/>
      <w:lvlJc w:val="left"/>
      <w:pPr>
        <w:tabs>
          <w:tab w:val="num" w:pos="540"/>
        </w:tabs>
        <w:ind w:left="540" w:hanging="360"/>
      </w:pPr>
      <w:rPr>
        <w:rFonts w:hint="default"/>
        <w:b/>
      </w:rPr>
    </w:lvl>
    <w:lvl w:ilvl="1" w:tplc="AB9E7CF8">
      <w:start w:val="1"/>
      <w:numFmt w:val="decimal"/>
      <w:lvlText w:val="%2."/>
      <w:lvlJc w:val="left"/>
      <w:pPr>
        <w:tabs>
          <w:tab w:val="num" w:pos="1566"/>
        </w:tabs>
        <w:ind w:left="1566" w:hanging="360"/>
      </w:pPr>
      <w:rPr>
        <w:rFonts w:hint="default"/>
        <w:b/>
      </w:rPr>
    </w:lvl>
    <w:lvl w:ilvl="2" w:tplc="56CC5B0A">
      <w:start w:val="1"/>
      <w:numFmt w:val="lowerLetter"/>
      <w:lvlText w:val="%3."/>
      <w:lvlJc w:val="left"/>
      <w:pPr>
        <w:tabs>
          <w:tab w:val="num" w:pos="1620"/>
        </w:tabs>
        <w:ind w:left="1620" w:hanging="360"/>
      </w:pPr>
      <w:rPr>
        <w:rFonts w:hint="default"/>
        <w:b/>
      </w:r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38129200">
      <w:start w:val="1"/>
      <w:numFmt w:val="decimal"/>
      <w:lvlText w:val="%7."/>
      <w:lvlJc w:val="left"/>
      <w:pPr>
        <w:tabs>
          <w:tab w:val="num" w:pos="1476"/>
        </w:tabs>
        <w:ind w:left="1476" w:hanging="360"/>
      </w:pPr>
      <w:rPr>
        <w:b w:val="0"/>
      </w:r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8" w15:restartNumberingAfterBreak="0">
    <w:nsid w:val="083B6F4A"/>
    <w:multiLevelType w:val="hybridMultilevel"/>
    <w:tmpl w:val="7E060EBA"/>
    <w:lvl w:ilvl="0" w:tplc="415E1466">
      <w:start w:val="1"/>
      <w:numFmt w:val="lowerLetter"/>
      <w:lvlText w:val="%1)"/>
      <w:lvlJc w:val="left"/>
      <w:pPr>
        <w:tabs>
          <w:tab w:val="num" w:pos="720"/>
        </w:tabs>
        <w:ind w:left="720" w:hanging="360"/>
      </w:pPr>
      <w:rPr>
        <w:rFonts w:hint="default"/>
        <w:b/>
        <w:color w:val="auto"/>
        <w:sz w:val="22"/>
        <w:szCs w:val="22"/>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9" w15:restartNumberingAfterBreak="0">
    <w:nsid w:val="095817D3"/>
    <w:multiLevelType w:val="hybridMultilevel"/>
    <w:tmpl w:val="1F9E3EE6"/>
    <w:lvl w:ilvl="0" w:tplc="654C8AF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DC707A"/>
    <w:multiLevelType w:val="hybridMultilevel"/>
    <w:tmpl w:val="6A40A0DE"/>
    <w:lvl w:ilvl="0" w:tplc="D952AEA8">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43E5B"/>
    <w:multiLevelType w:val="hybridMultilevel"/>
    <w:tmpl w:val="E174D2BE"/>
    <w:lvl w:ilvl="0" w:tplc="A50402BC">
      <w:start w:val="2"/>
      <w:numFmt w:val="upperLetter"/>
      <w:lvlText w:val="%1."/>
      <w:lvlJc w:val="left"/>
      <w:pPr>
        <w:tabs>
          <w:tab w:val="num" w:pos="360"/>
        </w:tabs>
        <w:ind w:left="360" w:hanging="360"/>
      </w:pPr>
      <w:rPr>
        <w:rFonts w:hint="default"/>
        <w:b/>
        <w:color w:val="auto"/>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2" w15:restartNumberingAfterBreak="0">
    <w:nsid w:val="16B261E9"/>
    <w:multiLevelType w:val="hybridMultilevel"/>
    <w:tmpl w:val="7AEA04EA"/>
    <w:lvl w:ilvl="0" w:tplc="C8286072">
      <w:start w:val="1"/>
      <w:numFmt w:val="upperLetter"/>
      <w:lvlText w:val="%1."/>
      <w:lvlJc w:val="left"/>
      <w:pPr>
        <w:tabs>
          <w:tab w:val="num" w:pos="504"/>
        </w:tabs>
        <w:ind w:left="504" w:hanging="360"/>
      </w:pPr>
      <w:rPr>
        <w:rFonts w:hint="default"/>
      </w:rPr>
    </w:lvl>
    <w:lvl w:ilvl="1" w:tplc="6352993E">
      <w:start w:val="5"/>
      <w:numFmt w:val="upperLetter"/>
      <w:lvlText w:val="%2."/>
      <w:lvlJc w:val="left"/>
      <w:pPr>
        <w:tabs>
          <w:tab w:val="num" w:pos="504"/>
        </w:tabs>
        <w:ind w:left="504" w:hanging="360"/>
      </w:pPr>
      <w:rPr>
        <w:rFonts w:hint="default"/>
      </w:rPr>
    </w:lvl>
    <w:lvl w:ilvl="2" w:tplc="C59A1770">
      <w:start w:val="4"/>
      <w:numFmt w:val="upperLetter"/>
      <w:lvlText w:val="%3."/>
      <w:lvlJc w:val="left"/>
      <w:pPr>
        <w:tabs>
          <w:tab w:val="num" w:pos="504"/>
        </w:tabs>
        <w:ind w:left="504" w:hanging="360"/>
      </w:pPr>
      <w:rPr>
        <w:rFonts w:hint="default"/>
        <w:b/>
      </w:rPr>
    </w:lvl>
    <w:lvl w:ilvl="3" w:tplc="30382112">
      <w:start w:val="1"/>
      <w:numFmt w:val="decimal"/>
      <w:lvlText w:val="%4."/>
      <w:lvlJc w:val="left"/>
      <w:pPr>
        <w:tabs>
          <w:tab w:val="num" w:pos="1530"/>
        </w:tabs>
        <w:ind w:left="1530" w:hanging="360"/>
      </w:pPr>
      <w:rPr>
        <w:rFonts w:hint="default"/>
        <w:b w:val="0"/>
        <w:color w:val="auto"/>
      </w:rPr>
    </w:lvl>
    <w:lvl w:ilvl="4" w:tplc="B42EF062">
      <w:start w:val="1"/>
      <w:numFmt w:val="decimal"/>
      <w:lvlText w:val="%5."/>
      <w:lvlJc w:val="left"/>
      <w:pPr>
        <w:tabs>
          <w:tab w:val="num" w:pos="936"/>
        </w:tabs>
        <w:ind w:left="936" w:hanging="360"/>
      </w:pPr>
      <w:rPr>
        <w:rFonts w:hint="default"/>
      </w:rPr>
    </w:lvl>
    <w:lvl w:ilvl="5" w:tplc="3904CF46">
      <w:start w:val="1"/>
      <w:numFmt w:val="decimal"/>
      <w:lvlText w:val="%6."/>
      <w:lvlJc w:val="left"/>
      <w:pPr>
        <w:tabs>
          <w:tab w:val="num" w:pos="1530"/>
        </w:tabs>
        <w:ind w:left="1530" w:hanging="360"/>
      </w:pPr>
      <w:rPr>
        <w:rFonts w:hint="default"/>
        <w:b w:val="0"/>
      </w:rPr>
    </w:lvl>
    <w:lvl w:ilvl="6" w:tplc="8DDA9098">
      <w:start w:val="1"/>
      <w:numFmt w:val="lowerLetter"/>
      <w:lvlText w:val="%7."/>
      <w:lvlJc w:val="left"/>
      <w:pPr>
        <w:tabs>
          <w:tab w:val="num" w:pos="1890"/>
        </w:tabs>
        <w:ind w:left="1890" w:hanging="360"/>
      </w:pPr>
      <w:rPr>
        <w:rFonts w:hint="default"/>
        <w:b/>
      </w:rPr>
    </w:lvl>
    <w:lvl w:ilvl="7" w:tplc="68AAA51A">
      <w:start w:val="2"/>
      <w:numFmt w:val="decimal"/>
      <w:lvlText w:val="%8."/>
      <w:lvlJc w:val="left"/>
      <w:pPr>
        <w:tabs>
          <w:tab w:val="num" w:pos="1530"/>
        </w:tabs>
        <w:ind w:left="1530" w:hanging="360"/>
      </w:pPr>
      <w:rPr>
        <w:rFonts w:hint="default"/>
        <w:b w:val="0"/>
      </w:rPr>
    </w:lvl>
    <w:lvl w:ilvl="8" w:tplc="067870FC">
      <w:start w:val="1"/>
      <w:numFmt w:val="lowerLetter"/>
      <w:lvlText w:val="%9."/>
      <w:lvlJc w:val="left"/>
      <w:pPr>
        <w:tabs>
          <w:tab w:val="num" w:pos="1980"/>
        </w:tabs>
        <w:ind w:left="1980" w:hanging="360"/>
      </w:pPr>
      <w:rPr>
        <w:rFonts w:hint="default"/>
        <w:b/>
      </w:rPr>
    </w:lvl>
  </w:abstractNum>
  <w:abstractNum w:abstractNumId="13" w15:restartNumberingAfterBreak="0">
    <w:nsid w:val="16E73F45"/>
    <w:multiLevelType w:val="hybridMultilevel"/>
    <w:tmpl w:val="7E060EBA"/>
    <w:lvl w:ilvl="0" w:tplc="415E1466">
      <w:start w:val="1"/>
      <w:numFmt w:val="lowerLetter"/>
      <w:lvlText w:val="%1)"/>
      <w:lvlJc w:val="left"/>
      <w:pPr>
        <w:tabs>
          <w:tab w:val="num" w:pos="720"/>
        </w:tabs>
        <w:ind w:left="720" w:hanging="360"/>
      </w:pPr>
      <w:rPr>
        <w:rFonts w:hint="default"/>
        <w:b/>
        <w:color w:val="auto"/>
        <w:sz w:val="22"/>
        <w:szCs w:val="22"/>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4" w15:restartNumberingAfterBreak="0">
    <w:nsid w:val="1B751A89"/>
    <w:multiLevelType w:val="hybridMultilevel"/>
    <w:tmpl w:val="E388605A"/>
    <w:lvl w:ilvl="0" w:tplc="CBC00238">
      <w:start w:val="5"/>
      <w:numFmt w:val="upperLetter"/>
      <w:lvlText w:val="%1."/>
      <w:lvlJc w:val="left"/>
      <w:pPr>
        <w:tabs>
          <w:tab w:val="num" w:pos="540"/>
        </w:tabs>
        <w:ind w:left="54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 w15:restartNumberingAfterBreak="0">
    <w:nsid w:val="1BA30297"/>
    <w:multiLevelType w:val="hybridMultilevel"/>
    <w:tmpl w:val="AA32B7CE"/>
    <w:lvl w:ilvl="0" w:tplc="E4C05EB8">
      <w:start w:val="1"/>
      <w:numFmt w:val="upperLetter"/>
      <w:lvlText w:val="%1."/>
      <w:lvlJc w:val="left"/>
      <w:pPr>
        <w:tabs>
          <w:tab w:val="num" w:pos="810"/>
        </w:tabs>
        <w:ind w:left="810" w:hanging="360"/>
      </w:pPr>
      <w:rPr>
        <w:rFonts w:hint="default"/>
      </w:rPr>
    </w:lvl>
    <w:lvl w:ilvl="1" w:tplc="0409000F">
      <w:start w:val="1"/>
      <w:numFmt w:val="decimal"/>
      <w:lvlText w:val="%2."/>
      <w:lvlJc w:val="left"/>
      <w:pPr>
        <w:tabs>
          <w:tab w:val="num" w:pos="450"/>
        </w:tabs>
        <w:ind w:left="450" w:hanging="360"/>
      </w:pPr>
      <w:rPr>
        <w:rFonts w:hint="default"/>
        <w:b/>
      </w:rPr>
    </w:lvl>
    <w:lvl w:ilvl="2" w:tplc="0409001B">
      <w:start w:val="1"/>
      <w:numFmt w:val="lowerRoman"/>
      <w:lvlText w:val="%3."/>
      <w:lvlJc w:val="right"/>
      <w:pPr>
        <w:tabs>
          <w:tab w:val="num" w:pos="2160"/>
        </w:tabs>
        <w:ind w:left="2160" w:hanging="180"/>
      </w:pPr>
    </w:lvl>
    <w:lvl w:ilvl="3" w:tplc="04090017">
      <w:start w:val="1"/>
      <w:numFmt w:val="lowerLetter"/>
      <w:lvlText w:val="%4)"/>
      <w:lvlJc w:val="left"/>
      <w:pPr>
        <w:tabs>
          <w:tab w:val="num" w:pos="720"/>
        </w:tabs>
        <w:ind w:left="720" w:hanging="360"/>
      </w:pPr>
      <w:rPr>
        <w:b/>
      </w:rPr>
    </w:lvl>
    <w:lvl w:ilvl="4" w:tplc="04090017">
      <w:start w:val="1"/>
      <w:numFmt w:val="lowerLetter"/>
      <w:lvlText w:val="%5)"/>
      <w:lvlJc w:val="left"/>
      <w:pPr>
        <w:ind w:left="1260" w:hanging="360"/>
      </w:pPr>
      <w:rPr>
        <w:rFonts w:hint="default"/>
        <w:b/>
      </w:rPr>
    </w:lvl>
    <w:lvl w:ilvl="5" w:tplc="E3586502">
      <w:start w:val="4"/>
      <w:numFmt w:val="decimal"/>
      <w:lvlText w:val="%6."/>
      <w:lvlJc w:val="left"/>
      <w:pPr>
        <w:ind w:left="45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DF2EEE"/>
    <w:multiLevelType w:val="hybridMultilevel"/>
    <w:tmpl w:val="32A43508"/>
    <w:lvl w:ilvl="0" w:tplc="0409000F">
      <w:start w:val="1"/>
      <w:numFmt w:val="decimal"/>
      <w:lvlText w:val="%1."/>
      <w:lvlJc w:val="left"/>
      <w:pPr>
        <w:ind w:left="22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2308DC"/>
    <w:multiLevelType w:val="hybridMultilevel"/>
    <w:tmpl w:val="7CBA6BE8"/>
    <w:lvl w:ilvl="0" w:tplc="3D0C4F02">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60D6B8E"/>
    <w:multiLevelType w:val="hybridMultilevel"/>
    <w:tmpl w:val="C3926C8E"/>
    <w:lvl w:ilvl="0" w:tplc="630E905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27C97B59"/>
    <w:multiLevelType w:val="hybridMultilevel"/>
    <w:tmpl w:val="B21EB25C"/>
    <w:lvl w:ilvl="0" w:tplc="3AAEA340">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A3570C"/>
    <w:multiLevelType w:val="hybridMultilevel"/>
    <w:tmpl w:val="8BE410DA"/>
    <w:lvl w:ilvl="0" w:tplc="F414507E">
      <w:start w:val="1"/>
      <w:numFmt w:val="upperLetter"/>
      <w:lvlText w:val="%1."/>
      <w:lvlJc w:val="left"/>
      <w:pPr>
        <w:tabs>
          <w:tab w:val="num" w:pos="504"/>
        </w:tabs>
        <w:ind w:left="504" w:hanging="360"/>
      </w:pPr>
      <w:rPr>
        <w:rFonts w:hint="default"/>
        <w:b w:val="0"/>
        <w:color w:val="auto"/>
      </w:rPr>
    </w:lvl>
    <w:lvl w:ilvl="1" w:tplc="9B102736">
      <w:start w:val="1"/>
      <w:numFmt w:val="decimal"/>
      <w:lvlText w:val="%2."/>
      <w:lvlJc w:val="left"/>
      <w:pPr>
        <w:tabs>
          <w:tab w:val="num" w:pos="936"/>
        </w:tabs>
        <w:ind w:left="936" w:hanging="360"/>
      </w:pPr>
      <w:rPr>
        <w:rFonts w:hint="default"/>
        <w:b/>
      </w:rPr>
    </w:lvl>
    <w:lvl w:ilvl="2" w:tplc="D2386498">
      <w:start w:val="1"/>
      <w:numFmt w:val="upperLetter"/>
      <w:lvlText w:val="%3."/>
      <w:lvlJc w:val="left"/>
      <w:pPr>
        <w:tabs>
          <w:tab w:val="num" w:pos="504"/>
        </w:tabs>
        <w:ind w:left="504" w:hanging="360"/>
      </w:pPr>
      <w:rPr>
        <w:rFonts w:hint="default"/>
        <w:b/>
      </w:rPr>
    </w:lvl>
    <w:lvl w:ilvl="3" w:tplc="19BEFE6C">
      <w:start w:val="1"/>
      <w:numFmt w:val="decimal"/>
      <w:lvlText w:val="%4."/>
      <w:lvlJc w:val="left"/>
      <w:pPr>
        <w:tabs>
          <w:tab w:val="num" w:pos="936"/>
        </w:tabs>
        <w:ind w:left="936"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C4A4C3B"/>
    <w:multiLevelType w:val="hybridMultilevel"/>
    <w:tmpl w:val="95E050E6"/>
    <w:lvl w:ilvl="0" w:tplc="6EAC300A">
      <w:start w:val="1"/>
      <w:numFmt w:val="upperLetter"/>
      <w:lvlText w:val="%1."/>
      <w:lvlJc w:val="left"/>
      <w:pPr>
        <w:tabs>
          <w:tab w:val="num" w:pos="540"/>
        </w:tabs>
        <w:ind w:left="540" w:hanging="360"/>
      </w:pPr>
      <w:rPr>
        <w:rFonts w:hint="default"/>
      </w:rPr>
    </w:lvl>
    <w:lvl w:ilvl="1" w:tplc="095438F0">
      <w:start w:val="1"/>
      <w:numFmt w:val="lowerLetter"/>
      <w:lvlText w:val="%2."/>
      <w:lvlJc w:val="left"/>
      <w:pPr>
        <w:ind w:left="1890" w:hanging="360"/>
      </w:pPr>
      <w:rPr>
        <w:b/>
      </w:rPr>
    </w:lvl>
    <w:lvl w:ilvl="2" w:tplc="FA5A1BDA">
      <w:start w:val="1"/>
      <w:numFmt w:val="lowerRoman"/>
      <w:lvlText w:val="%3."/>
      <w:lvlJc w:val="right"/>
      <w:pPr>
        <w:ind w:left="1710" w:hanging="180"/>
      </w:pPr>
      <w:rPr>
        <w:b/>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30CE1E50"/>
    <w:multiLevelType w:val="hybridMultilevel"/>
    <w:tmpl w:val="1E02871C"/>
    <w:lvl w:ilvl="0" w:tplc="51D4A0EE">
      <w:start w:val="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830646"/>
    <w:multiLevelType w:val="hybridMultilevel"/>
    <w:tmpl w:val="93B2A59C"/>
    <w:lvl w:ilvl="0" w:tplc="0409000F">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BF4F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7655DC8"/>
    <w:multiLevelType w:val="hybridMultilevel"/>
    <w:tmpl w:val="38BE4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347202"/>
    <w:multiLevelType w:val="hybridMultilevel"/>
    <w:tmpl w:val="C00E8990"/>
    <w:lvl w:ilvl="0" w:tplc="ED56A62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94841C6"/>
    <w:multiLevelType w:val="hybridMultilevel"/>
    <w:tmpl w:val="8FCAA7F2"/>
    <w:lvl w:ilvl="0" w:tplc="90BC11D6">
      <w:start w:val="2"/>
      <w:numFmt w:val="decimal"/>
      <w:lvlText w:val="%1."/>
      <w:lvlJc w:val="left"/>
      <w:pPr>
        <w:tabs>
          <w:tab w:val="num" w:pos="900"/>
        </w:tabs>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650E09"/>
    <w:multiLevelType w:val="hybridMultilevel"/>
    <w:tmpl w:val="B2E20AFC"/>
    <w:lvl w:ilvl="0" w:tplc="DD9A1354">
      <w:start w:val="4"/>
      <w:numFmt w:val="upperLetter"/>
      <w:lvlText w:val="%1."/>
      <w:lvlJc w:val="left"/>
      <w:pPr>
        <w:ind w:left="72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9" w15:restartNumberingAfterBreak="0">
    <w:nsid w:val="3A1B5EF8"/>
    <w:multiLevelType w:val="hybridMultilevel"/>
    <w:tmpl w:val="244A762C"/>
    <w:lvl w:ilvl="0" w:tplc="17CC4CAC">
      <w:start w:val="1"/>
      <w:numFmt w:val="decimal"/>
      <w:lvlText w:val="%1."/>
      <w:lvlJc w:val="left"/>
      <w:pPr>
        <w:tabs>
          <w:tab w:val="num" w:pos="1530"/>
        </w:tabs>
        <w:ind w:left="1530" w:hanging="360"/>
      </w:pPr>
      <w:rPr>
        <w:rFonts w:hint="default"/>
        <w:b w:val="0"/>
      </w:rPr>
    </w:lvl>
    <w:lvl w:ilvl="1" w:tplc="04090019">
      <w:start w:val="1"/>
      <w:numFmt w:val="lowerLetter"/>
      <w:lvlText w:val="%2."/>
      <w:lvlJc w:val="left"/>
      <w:pPr>
        <w:tabs>
          <w:tab w:val="num" w:pos="2034"/>
        </w:tabs>
        <w:ind w:left="2034" w:hanging="360"/>
      </w:pPr>
    </w:lvl>
    <w:lvl w:ilvl="2" w:tplc="0409001B" w:tentative="1">
      <w:start w:val="1"/>
      <w:numFmt w:val="lowerRoman"/>
      <w:lvlText w:val="%3."/>
      <w:lvlJc w:val="right"/>
      <w:pPr>
        <w:tabs>
          <w:tab w:val="num" w:pos="2754"/>
        </w:tabs>
        <w:ind w:left="2754" w:hanging="180"/>
      </w:pPr>
    </w:lvl>
    <w:lvl w:ilvl="3" w:tplc="0409000F" w:tentative="1">
      <w:start w:val="1"/>
      <w:numFmt w:val="decimal"/>
      <w:lvlText w:val="%4."/>
      <w:lvlJc w:val="left"/>
      <w:pPr>
        <w:tabs>
          <w:tab w:val="num" w:pos="3474"/>
        </w:tabs>
        <w:ind w:left="3474" w:hanging="360"/>
      </w:pPr>
    </w:lvl>
    <w:lvl w:ilvl="4" w:tplc="04090019" w:tentative="1">
      <w:start w:val="1"/>
      <w:numFmt w:val="lowerLetter"/>
      <w:lvlText w:val="%5."/>
      <w:lvlJc w:val="left"/>
      <w:pPr>
        <w:tabs>
          <w:tab w:val="num" w:pos="4194"/>
        </w:tabs>
        <w:ind w:left="4194" w:hanging="360"/>
      </w:pPr>
    </w:lvl>
    <w:lvl w:ilvl="5" w:tplc="0409001B" w:tentative="1">
      <w:start w:val="1"/>
      <w:numFmt w:val="lowerRoman"/>
      <w:lvlText w:val="%6."/>
      <w:lvlJc w:val="right"/>
      <w:pPr>
        <w:tabs>
          <w:tab w:val="num" w:pos="4914"/>
        </w:tabs>
        <w:ind w:left="4914" w:hanging="180"/>
      </w:pPr>
    </w:lvl>
    <w:lvl w:ilvl="6" w:tplc="0409000F" w:tentative="1">
      <w:start w:val="1"/>
      <w:numFmt w:val="decimal"/>
      <w:lvlText w:val="%7."/>
      <w:lvlJc w:val="left"/>
      <w:pPr>
        <w:tabs>
          <w:tab w:val="num" w:pos="5634"/>
        </w:tabs>
        <w:ind w:left="5634" w:hanging="360"/>
      </w:pPr>
    </w:lvl>
    <w:lvl w:ilvl="7" w:tplc="04090019" w:tentative="1">
      <w:start w:val="1"/>
      <w:numFmt w:val="lowerLetter"/>
      <w:lvlText w:val="%8."/>
      <w:lvlJc w:val="left"/>
      <w:pPr>
        <w:tabs>
          <w:tab w:val="num" w:pos="6354"/>
        </w:tabs>
        <w:ind w:left="6354" w:hanging="360"/>
      </w:pPr>
    </w:lvl>
    <w:lvl w:ilvl="8" w:tplc="0409001B" w:tentative="1">
      <w:start w:val="1"/>
      <w:numFmt w:val="lowerRoman"/>
      <w:lvlText w:val="%9."/>
      <w:lvlJc w:val="right"/>
      <w:pPr>
        <w:tabs>
          <w:tab w:val="num" w:pos="7074"/>
        </w:tabs>
        <w:ind w:left="7074" w:hanging="180"/>
      </w:pPr>
    </w:lvl>
  </w:abstractNum>
  <w:abstractNum w:abstractNumId="30" w15:restartNumberingAfterBreak="0">
    <w:nsid w:val="3F820FF1"/>
    <w:multiLevelType w:val="hybridMultilevel"/>
    <w:tmpl w:val="7758F068"/>
    <w:lvl w:ilvl="0" w:tplc="00AC3B7C">
      <w:start w:val="8"/>
      <w:numFmt w:val="upperLetter"/>
      <w:pStyle w:val="Heading6"/>
      <w:lvlText w:val="%1."/>
      <w:lvlJc w:val="left"/>
      <w:pPr>
        <w:tabs>
          <w:tab w:val="num" w:pos="504"/>
        </w:tabs>
        <w:ind w:left="504"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1440"/>
        </w:tabs>
        <w:ind w:left="144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A733BE"/>
    <w:multiLevelType w:val="hybridMultilevel"/>
    <w:tmpl w:val="8D7667D2"/>
    <w:lvl w:ilvl="0" w:tplc="57166176">
      <w:start w:val="1"/>
      <w:numFmt w:val="decimal"/>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3FE90FCC"/>
    <w:multiLevelType w:val="hybridMultilevel"/>
    <w:tmpl w:val="6E16B142"/>
    <w:lvl w:ilvl="0" w:tplc="04090017">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3" w15:restartNumberingAfterBreak="0">
    <w:nsid w:val="42435735"/>
    <w:multiLevelType w:val="hybridMultilevel"/>
    <w:tmpl w:val="2DC2DE16"/>
    <w:lvl w:ilvl="0" w:tplc="0409000F">
      <w:start w:val="1"/>
      <w:numFmt w:val="decimal"/>
      <w:lvlText w:val="%1."/>
      <w:lvlJc w:val="left"/>
      <w:pPr>
        <w:ind w:left="540" w:hanging="360"/>
      </w:pPr>
      <w:rPr>
        <w:rFonts w:hint="default"/>
        <w:b/>
        <w:sz w:val="22"/>
        <w:szCs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430C5FCB"/>
    <w:multiLevelType w:val="hybridMultilevel"/>
    <w:tmpl w:val="EBC800B4"/>
    <w:lvl w:ilvl="0" w:tplc="36A0EBA6">
      <w:start w:val="1"/>
      <w:numFmt w:val="upperLetter"/>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43706CD8"/>
    <w:multiLevelType w:val="hybridMultilevel"/>
    <w:tmpl w:val="E52C6A5E"/>
    <w:lvl w:ilvl="0" w:tplc="5B94C8D4">
      <w:start w:val="1"/>
      <w:numFmt w:val="upperLetter"/>
      <w:pStyle w:val="Heading2"/>
      <w:lvlText w:val="%1."/>
      <w:lvlJc w:val="left"/>
      <w:pPr>
        <w:tabs>
          <w:tab w:val="num" w:pos="540"/>
        </w:tabs>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BF2B50"/>
    <w:multiLevelType w:val="hybridMultilevel"/>
    <w:tmpl w:val="CF7439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250D31"/>
    <w:multiLevelType w:val="hybridMultilevel"/>
    <w:tmpl w:val="FB7ED36E"/>
    <w:lvl w:ilvl="0" w:tplc="A6E8B052">
      <w:start w:val="1"/>
      <w:numFmt w:val="upperLetter"/>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44F82576"/>
    <w:multiLevelType w:val="hybridMultilevel"/>
    <w:tmpl w:val="643E3E52"/>
    <w:lvl w:ilvl="0" w:tplc="1BAE5BFA">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044"/>
        </w:tabs>
        <w:ind w:left="1044" w:hanging="360"/>
      </w:pPr>
    </w:lvl>
    <w:lvl w:ilvl="2" w:tplc="0409001B" w:tentative="1">
      <w:start w:val="1"/>
      <w:numFmt w:val="lowerRoman"/>
      <w:lvlText w:val="%3."/>
      <w:lvlJc w:val="right"/>
      <w:pPr>
        <w:tabs>
          <w:tab w:val="num" w:pos="1764"/>
        </w:tabs>
        <w:ind w:left="1764" w:hanging="180"/>
      </w:pPr>
    </w:lvl>
    <w:lvl w:ilvl="3" w:tplc="0409000F" w:tentative="1">
      <w:start w:val="1"/>
      <w:numFmt w:val="decimal"/>
      <w:lvlText w:val="%4."/>
      <w:lvlJc w:val="left"/>
      <w:pPr>
        <w:tabs>
          <w:tab w:val="num" w:pos="2484"/>
        </w:tabs>
        <w:ind w:left="2484" w:hanging="360"/>
      </w:pPr>
    </w:lvl>
    <w:lvl w:ilvl="4" w:tplc="04090019" w:tentative="1">
      <w:start w:val="1"/>
      <w:numFmt w:val="lowerLetter"/>
      <w:lvlText w:val="%5."/>
      <w:lvlJc w:val="left"/>
      <w:pPr>
        <w:tabs>
          <w:tab w:val="num" w:pos="3204"/>
        </w:tabs>
        <w:ind w:left="3204" w:hanging="360"/>
      </w:pPr>
    </w:lvl>
    <w:lvl w:ilvl="5" w:tplc="0409001B" w:tentative="1">
      <w:start w:val="1"/>
      <w:numFmt w:val="lowerRoman"/>
      <w:lvlText w:val="%6."/>
      <w:lvlJc w:val="right"/>
      <w:pPr>
        <w:tabs>
          <w:tab w:val="num" w:pos="3924"/>
        </w:tabs>
        <w:ind w:left="3924" w:hanging="180"/>
      </w:pPr>
    </w:lvl>
    <w:lvl w:ilvl="6" w:tplc="0409000F" w:tentative="1">
      <w:start w:val="1"/>
      <w:numFmt w:val="decimal"/>
      <w:lvlText w:val="%7."/>
      <w:lvlJc w:val="left"/>
      <w:pPr>
        <w:tabs>
          <w:tab w:val="num" w:pos="4644"/>
        </w:tabs>
        <w:ind w:left="4644" w:hanging="360"/>
      </w:pPr>
    </w:lvl>
    <w:lvl w:ilvl="7" w:tplc="04090019" w:tentative="1">
      <w:start w:val="1"/>
      <w:numFmt w:val="lowerLetter"/>
      <w:lvlText w:val="%8."/>
      <w:lvlJc w:val="left"/>
      <w:pPr>
        <w:tabs>
          <w:tab w:val="num" w:pos="5364"/>
        </w:tabs>
        <w:ind w:left="5364" w:hanging="360"/>
      </w:pPr>
    </w:lvl>
    <w:lvl w:ilvl="8" w:tplc="0409001B" w:tentative="1">
      <w:start w:val="1"/>
      <w:numFmt w:val="lowerRoman"/>
      <w:lvlText w:val="%9."/>
      <w:lvlJc w:val="right"/>
      <w:pPr>
        <w:tabs>
          <w:tab w:val="num" w:pos="6084"/>
        </w:tabs>
        <w:ind w:left="6084" w:hanging="180"/>
      </w:pPr>
    </w:lvl>
  </w:abstractNum>
  <w:abstractNum w:abstractNumId="39" w15:restartNumberingAfterBreak="0">
    <w:nsid w:val="4A8338CE"/>
    <w:multiLevelType w:val="multilevel"/>
    <w:tmpl w:val="EAA0BB6E"/>
    <w:lvl w:ilvl="0">
      <w:start w:val="1"/>
      <w:numFmt w:val="lowerLetter"/>
      <w:lvlText w:val="%1."/>
      <w:lvlJc w:val="left"/>
      <w:pPr>
        <w:tabs>
          <w:tab w:val="num" w:pos="1980"/>
        </w:tabs>
        <w:ind w:left="1980" w:hanging="360"/>
      </w:pPr>
      <w:rPr>
        <w:b w:val="0"/>
      </w:rPr>
    </w:lvl>
    <w:lvl w:ilvl="1" w:tentative="1">
      <w:start w:val="1"/>
      <w:numFmt w:val="decimal"/>
      <w:lvlText w:val="%2."/>
      <w:lvlJc w:val="left"/>
      <w:pPr>
        <w:tabs>
          <w:tab w:val="num" w:pos="2700"/>
        </w:tabs>
        <w:ind w:left="2700" w:hanging="360"/>
      </w:pPr>
    </w:lvl>
    <w:lvl w:ilvl="2" w:tentative="1">
      <w:start w:val="1"/>
      <w:numFmt w:val="decimal"/>
      <w:lvlText w:val="%3."/>
      <w:lvlJc w:val="left"/>
      <w:pPr>
        <w:tabs>
          <w:tab w:val="num" w:pos="3420"/>
        </w:tabs>
        <w:ind w:left="3420" w:hanging="360"/>
      </w:pPr>
    </w:lvl>
    <w:lvl w:ilvl="3" w:tentative="1">
      <w:start w:val="1"/>
      <w:numFmt w:val="decimal"/>
      <w:lvlText w:val="%4."/>
      <w:lvlJc w:val="left"/>
      <w:pPr>
        <w:tabs>
          <w:tab w:val="num" w:pos="4140"/>
        </w:tabs>
        <w:ind w:left="4140" w:hanging="360"/>
      </w:pPr>
    </w:lvl>
    <w:lvl w:ilvl="4" w:tentative="1">
      <w:start w:val="1"/>
      <w:numFmt w:val="decimal"/>
      <w:lvlText w:val="%5."/>
      <w:lvlJc w:val="left"/>
      <w:pPr>
        <w:tabs>
          <w:tab w:val="num" w:pos="4860"/>
        </w:tabs>
        <w:ind w:left="4860" w:hanging="360"/>
      </w:pPr>
    </w:lvl>
    <w:lvl w:ilvl="5" w:tentative="1">
      <w:start w:val="1"/>
      <w:numFmt w:val="decimal"/>
      <w:lvlText w:val="%6."/>
      <w:lvlJc w:val="left"/>
      <w:pPr>
        <w:tabs>
          <w:tab w:val="num" w:pos="5580"/>
        </w:tabs>
        <w:ind w:left="5580" w:hanging="360"/>
      </w:pPr>
    </w:lvl>
    <w:lvl w:ilvl="6" w:tentative="1">
      <w:start w:val="1"/>
      <w:numFmt w:val="decimal"/>
      <w:lvlText w:val="%7."/>
      <w:lvlJc w:val="left"/>
      <w:pPr>
        <w:tabs>
          <w:tab w:val="num" w:pos="6300"/>
        </w:tabs>
        <w:ind w:left="6300" w:hanging="360"/>
      </w:pPr>
    </w:lvl>
    <w:lvl w:ilvl="7" w:tentative="1">
      <w:start w:val="1"/>
      <w:numFmt w:val="decimal"/>
      <w:lvlText w:val="%8."/>
      <w:lvlJc w:val="left"/>
      <w:pPr>
        <w:tabs>
          <w:tab w:val="num" w:pos="7020"/>
        </w:tabs>
        <w:ind w:left="7020" w:hanging="360"/>
      </w:pPr>
    </w:lvl>
    <w:lvl w:ilvl="8" w:tentative="1">
      <w:start w:val="1"/>
      <w:numFmt w:val="decimal"/>
      <w:lvlText w:val="%9."/>
      <w:lvlJc w:val="left"/>
      <w:pPr>
        <w:tabs>
          <w:tab w:val="num" w:pos="7740"/>
        </w:tabs>
        <w:ind w:left="7740" w:hanging="360"/>
      </w:pPr>
    </w:lvl>
  </w:abstractNum>
  <w:abstractNum w:abstractNumId="40" w15:restartNumberingAfterBreak="0">
    <w:nsid w:val="4CEE060F"/>
    <w:multiLevelType w:val="hybridMultilevel"/>
    <w:tmpl w:val="59428A8E"/>
    <w:lvl w:ilvl="0" w:tplc="0F30032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760D09"/>
    <w:multiLevelType w:val="hybridMultilevel"/>
    <w:tmpl w:val="9BACA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1A5A9C"/>
    <w:multiLevelType w:val="hybridMultilevel"/>
    <w:tmpl w:val="C5E0DEE4"/>
    <w:lvl w:ilvl="0" w:tplc="93D4DA7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592F55"/>
    <w:multiLevelType w:val="hybridMultilevel"/>
    <w:tmpl w:val="CEDC77AC"/>
    <w:lvl w:ilvl="0" w:tplc="4644F55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741E19A2">
      <w:start w:val="1"/>
      <w:numFmt w:val="lowerLetter"/>
      <w:lvlText w:val="%5."/>
      <w:lvlJc w:val="left"/>
      <w:pPr>
        <w:ind w:left="72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4707F1"/>
    <w:multiLevelType w:val="hybridMultilevel"/>
    <w:tmpl w:val="1B26C868"/>
    <w:lvl w:ilvl="0" w:tplc="E97A8BF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7D01C4"/>
    <w:multiLevelType w:val="hybridMultilevel"/>
    <w:tmpl w:val="F90E2C68"/>
    <w:lvl w:ilvl="0" w:tplc="E3586502">
      <w:start w:val="4"/>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3F04FE"/>
    <w:multiLevelType w:val="hybridMultilevel"/>
    <w:tmpl w:val="B426B17A"/>
    <w:lvl w:ilvl="0" w:tplc="E4C05EB8">
      <w:start w:val="1"/>
      <w:numFmt w:val="upperLetter"/>
      <w:lvlText w:val="%1."/>
      <w:lvlJc w:val="left"/>
      <w:pPr>
        <w:tabs>
          <w:tab w:val="num" w:pos="810"/>
        </w:tabs>
        <w:ind w:left="810" w:hanging="360"/>
      </w:pPr>
      <w:rPr>
        <w:rFonts w:hint="default"/>
      </w:rPr>
    </w:lvl>
    <w:lvl w:ilvl="1" w:tplc="0409000F">
      <w:start w:val="1"/>
      <w:numFmt w:val="decimal"/>
      <w:lvlText w:val="%2."/>
      <w:lvlJc w:val="left"/>
      <w:pPr>
        <w:tabs>
          <w:tab w:val="num" w:pos="540"/>
        </w:tabs>
        <w:ind w:left="540" w:hanging="360"/>
      </w:pPr>
      <w:rPr>
        <w:rFonts w:hint="default"/>
        <w:b/>
      </w:rPr>
    </w:lvl>
    <w:lvl w:ilvl="2" w:tplc="0409001B">
      <w:start w:val="1"/>
      <w:numFmt w:val="lowerRoman"/>
      <w:lvlText w:val="%3."/>
      <w:lvlJc w:val="right"/>
      <w:pPr>
        <w:tabs>
          <w:tab w:val="num" w:pos="2160"/>
        </w:tabs>
        <w:ind w:left="2160" w:hanging="180"/>
      </w:pPr>
    </w:lvl>
    <w:lvl w:ilvl="3" w:tplc="04090017">
      <w:start w:val="1"/>
      <w:numFmt w:val="lowerLetter"/>
      <w:lvlText w:val="%4)"/>
      <w:lvlJc w:val="left"/>
      <w:pPr>
        <w:tabs>
          <w:tab w:val="num" w:pos="720"/>
        </w:tabs>
        <w:ind w:left="720" w:hanging="360"/>
      </w:pPr>
      <w:rPr>
        <w:b/>
      </w:rPr>
    </w:lvl>
    <w:lvl w:ilvl="4" w:tplc="04090017">
      <w:start w:val="1"/>
      <w:numFmt w:val="lowerLetter"/>
      <w:lvlText w:val="%5)"/>
      <w:lvlJc w:val="left"/>
      <w:pPr>
        <w:ind w:left="1260" w:hanging="360"/>
      </w:pPr>
      <w:rPr>
        <w:rFonts w:hint="default"/>
        <w:b/>
      </w:rPr>
    </w:lvl>
    <w:lvl w:ilvl="5" w:tplc="E3586502">
      <w:start w:val="4"/>
      <w:numFmt w:val="decimal"/>
      <w:lvlText w:val="%6."/>
      <w:lvlJc w:val="left"/>
      <w:pPr>
        <w:ind w:left="45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72534DC"/>
    <w:multiLevelType w:val="hybridMultilevel"/>
    <w:tmpl w:val="CA887FD4"/>
    <w:lvl w:ilvl="0" w:tplc="8A5A0F88">
      <w:start w:val="1"/>
      <w:numFmt w:val="upperLetter"/>
      <w:lvlText w:val="%1."/>
      <w:lvlJc w:val="left"/>
      <w:pPr>
        <w:tabs>
          <w:tab w:val="num" w:pos="504"/>
        </w:tabs>
        <w:ind w:left="504"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7B303B5"/>
    <w:multiLevelType w:val="hybridMultilevel"/>
    <w:tmpl w:val="CB5065B2"/>
    <w:lvl w:ilvl="0" w:tplc="E5FCA6E2">
      <w:start w:val="1"/>
      <w:numFmt w:val="decimal"/>
      <w:lvlText w:val="%1."/>
      <w:lvlJc w:val="left"/>
      <w:pPr>
        <w:tabs>
          <w:tab w:val="num" w:pos="900"/>
        </w:tabs>
        <w:ind w:left="900" w:hanging="360"/>
      </w:pPr>
      <w:rPr>
        <w:rFonts w:hint="default"/>
        <w:b w:val="0"/>
      </w:rPr>
    </w:lvl>
    <w:lvl w:ilvl="1" w:tplc="0CA67D2E">
      <w:start w:val="1"/>
      <w:numFmt w:val="lowerLetter"/>
      <w:lvlText w:val="%2."/>
      <w:lvlJc w:val="left"/>
      <w:pPr>
        <w:tabs>
          <w:tab w:val="num" w:pos="2034"/>
        </w:tabs>
        <w:ind w:left="2034" w:hanging="360"/>
      </w:pPr>
      <w:rPr>
        <w:b/>
      </w:rPr>
    </w:lvl>
    <w:lvl w:ilvl="2" w:tplc="0409001B" w:tentative="1">
      <w:start w:val="1"/>
      <w:numFmt w:val="lowerRoman"/>
      <w:lvlText w:val="%3."/>
      <w:lvlJc w:val="right"/>
      <w:pPr>
        <w:tabs>
          <w:tab w:val="num" w:pos="2754"/>
        </w:tabs>
        <w:ind w:left="2754" w:hanging="180"/>
      </w:pPr>
    </w:lvl>
    <w:lvl w:ilvl="3" w:tplc="0409000F" w:tentative="1">
      <w:start w:val="1"/>
      <w:numFmt w:val="decimal"/>
      <w:lvlText w:val="%4."/>
      <w:lvlJc w:val="left"/>
      <w:pPr>
        <w:tabs>
          <w:tab w:val="num" w:pos="3474"/>
        </w:tabs>
        <w:ind w:left="3474" w:hanging="360"/>
      </w:pPr>
    </w:lvl>
    <w:lvl w:ilvl="4" w:tplc="04090019" w:tentative="1">
      <w:start w:val="1"/>
      <w:numFmt w:val="lowerLetter"/>
      <w:lvlText w:val="%5."/>
      <w:lvlJc w:val="left"/>
      <w:pPr>
        <w:tabs>
          <w:tab w:val="num" w:pos="4194"/>
        </w:tabs>
        <w:ind w:left="4194" w:hanging="360"/>
      </w:pPr>
    </w:lvl>
    <w:lvl w:ilvl="5" w:tplc="0409001B" w:tentative="1">
      <w:start w:val="1"/>
      <w:numFmt w:val="lowerRoman"/>
      <w:lvlText w:val="%6."/>
      <w:lvlJc w:val="right"/>
      <w:pPr>
        <w:tabs>
          <w:tab w:val="num" w:pos="4914"/>
        </w:tabs>
        <w:ind w:left="4914" w:hanging="180"/>
      </w:pPr>
    </w:lvl>
    <w:lvl w:ilvl="6" w:tplc="0409000F" w:tentative="1">
      <w:start w:val="1"/>
      <w:numFmt w:val="decimal"/>
      <w:lvlText w:val="%7."/>
      <w:lvlJc w:val="left"/>
      <w:pPr>
        <w:tabs>
          <w:tab w:val="num" w:pos="5634"/>
        </w:tabs>
        <w:ind w:left="5634" w:hanging="360"/>
      </w:pPr>
    </w:lvl>
    <w:lvl w:ilvl="7" w:tplc="04090019" w:tentative="1">
      <w:start w:val="1"/>
      <w:numFmt w:val="lowerLetter"/>
      <w:lvlText w:val="%8."/>
      <w:lvlJc w:val="left"/>
      <w:pPr>
        <w:tabs>
          <w:tab w:val="num" w:pos="6354"/>
        </w:tabs>
        <w:ind w:left="6354" w:hanging="360"/>
      </w:pPr>
    </w:lvl>
    <w:lvl w:ilvl="8" w:tplc="0409001B" w:tentative="1">
      <w:start w:val="1"/>
      <w:numFmt w:val="lowerRoman"/>
      <w:lvlText w:val="%9."/>
      <w:lvlJc w:val="right"/>
      <w:pPr>
        <w:tabs>
          <w:tab w:val="num" w:pos="7074"/>
        </w:tabs>
        <w:ind w:left="7074" w:hanging="180"/>
      </w:pPr>
    </w:lvl>
  </w:abstractNum>
  <w:abstractNum w:abstractNumId="49" w15:restartNumberingAfterBreak="0">
    <w:nsid w:val="6AA46B0A"/>
    <w:multiLevelType w:val="hybridMultilevel"/>
    <w:tmpl w:val="F0E4247E"/>
    <w:lvl w:ilvl="0" w:tplc="42AC1D00">
      <w:start w:val="1"/>
      <w:numFmt w:val="upperLetter"/>
      <w:pStyle w:val="Heading4"/>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F5C5D62"/>
    <w:multiLevelType w:val="hybridMultilevel"/>
    <w:tmpl w:val="B2060D76"/>
    <w:lvl w:ilvl="0" w:tplc="BC688BB4">
      <w:start w:val="1"/>
      <w:numFmt w:val="lowerLetter"/>
      <w:lvlText w:val="%1)"/>
      <w:lvlJc w:val="left"/>
      <w:pPr>
        <w:ind w:left="720" w:hanging="360"/>
      </w:pPr>
      <w:rPr>
        <w:rFonts w:hint="default"/>
        <w:b/>
        <w:i w:val="0"/>
        <w:sz w:val="22"/>
        <w:szCs w:val="22"/>
      </w:rPr>
    </w:lvl>
    <w:lvl w:ilvl="1" w:tplc="A19E9394">
      <w:start w:val="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9374B3"/>
    <w:multiLevelType w:val="hybridMultilevel"/>
    <w:tmpl w:val="0B74E748"/>
    <w:lvl w:ilvl="0" w:tplc="6BCCEC30">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722C5090"/>
    <w:multiLevelType w:val="hybridMultilevel"/>
    <w:tmpl w:val="B65A4472"/>
    <w:lvl w:ilvl="0" w:tplc="9E245DA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15:restartNumberingAfterBreak="0">
    <w:nsid w:val="742E5DD3"/>
    <w:multiLevelType w:val="hybridMultilevel"/>
    <w:tmpl w:val="213C6DF8"/>
    <w:lvl w:ilvl="0" w:tplc="51AA57B8">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15:restartNumberingAfterBreak="0">
    <w:nsid w:val="74DD0652"/>
    <w:multiLevelType w:val="hybridMultilevel"/>
    <w:tmpl w:val="5F603892"/>
    <w:lvl w:ilvl="0" w:tplc="72CA3568">
      <w:start w:val="1"/>
      <w:numFmt w:val="upperLetter"/>
      <w:lvlText w:val="%1."/>
      <w:lvlJc w:val="left"/>
      <w:pPr>
        <w:tabs>
          <w:tab w:val="num" w:pos="2160"/>
        </w:tabs>
        <w:ind w:left="2160" w:hanging="360"/>
      </w:pPr>
      <w:rPr>
        <w:rFonts w:hint="default"/>
        <w:b/>
      </w:rPr>
    </w:lvl>
    <w:lvl w:ilvl="1" w:tplc="2B1C4614">
      <w:start w:val="1"/>
      <w:numFmt w:val="upperLetter"/>
      <w:lvlText w:val="%2."/>
      <w:lvlJc w:val="left"/>
      <w:pPr>
        <w:tabs>
          <w:tab w:val="num" w:pos="1350"/>
        </w:tabs>
        <w:ind w:left="1350" w:hanging="360"/>
      </w:pPr>
      <w:rPr>
        <w:rFonts w:hint="default"/>
        <w:b/>
        <w:i w:val="0"/>
      </w:rPr>
    </w:lvl>
    <w:lvl w:ilvl="2" w:tplc="B2F04F0A">
      <w:start w:val="10"/>
      <w:numFmt w:val="decimal"/>
      <w:lvlText w:val="%3."/>
      <w:lvlJc w:val="left"/>
      <w:pPr>
        <w:ind w:left="990" w:hanging="360"/>
      </w:pPr>
      <w:rPr>
        <w:rFonts w:hint="default"/>
      </w:rPr>
    </w:lvl>
    <w:lvl w:ilvl="3" w:tplc="BA7A6080">
      <w:start w:val="4"/>
      <w:numFmt w:val="lowerLetter"/>
      <w:lvlText w:val="%4."/>
      <w:lvlJc w:val="left"/>
      <w:pPr>
        <w:ind w:left="1260" w:hanging="360"/>
      </w:pPr>
      <w:rPr>
        <w:rFonts w:hint="default"/>
        <w:b/>
      </w:rPr>
    </w:lvl>
    <w:lvl w:ilvl="4" w:tplc="9432C5DA">
      <w:start w:val="1"/>
      <w:numFmt w:val="lowerLetter"/>
      <w:lvlText w:val="%5)"/>
      <w:lvlJc w:val="left"/>
      <w:pPr>
        <w:tabs>
          <w:tab w:val="num" w:pos="720"/>
        </w:tabs>
        <w:ind w:left="720" w:hanging="360"/>
      </w:pPr>
      <w:rPr>
        <w:b/>
        <w:sz w:val="22"/>
        <w:szCs w:val="22"/>
      </w:r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55" w15:restartNumberingAfterBreak="0">
    <w:nsid w:val="75F16C83"/>
    <w:multiLevelType w:val="hybridMultilevel"/>
    <w:tmpl w:val="06240490"/>
    <w:lvl w:ilvl="0" w:tplc="04090017">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6" w15:restartNumberingAfterBreak="0">
    <w:nsid w:val="76BA070E"/>
    <w:multiLevelType w:val="hybridMultilevel"/>
    <w:tmpl w:val="C3926C8E"/>
    <w:lvl w:ilvl="0" w:tplc="630E905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7" w15:restartNumberingAfterBreak="0">
    <w:nsid w:val="77635678"/>
    <w:multiLevelType w:val="hybridMultilevel"/>
    <w:tmpl w:val="27FC7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742E20"/>
    <w:multiLevelType w:val="hybridMultilevel"/>
    <w:tmpl w:val="AE3CC006"/>
    <w:lvl w:ilvl="0" w:tplc="1B24B32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944BD4"/>
    <w:multiLevelType w:val="hybridMultilevel"/>
    <w:tmpl w:val="9A9A7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7"/>
  </w:num>
  <w:num w:numId="3">
    <w:abstractNumId w:val="29"/>
  </w:num>
  <w:num w:numId="4">
    <w:abstractNumId w:val="7"/>
  </w:num>
  <w:num w:numId="5">
    <w:abstractNumId w:val="48"/>
  </w:num>
  <w:num w:numId="6">
    <w:abstractNumId w:val="20"/>
  </w:num>
  <w:num w:numId="7">
    <w:abstractNumId w:val="1"/>
  </w:num>
  <w:num w:numId="8">
    <w:abstractNumId w:val="49"/>
  </w:num>
  <w:num w:numId="9">
    <w:abstractNumId w:val="6"/>
  </w:num>
  <w:num w:numId="10">
    <w:abstractNumId w:val="30"/>
  </w:num>
  <w:num w:numId="11">
    <w:abstractNumId w:val="52"/>
  </w:num>
  <w:num w:numId="12">
    <w:abstractNumId w:val="39"/>
  </w:num>
  <w:num w:numId="13">
    <w:abstractNumId w:val="14"/>
  </w:num>
  <w:num w:numId="14">
    <w:abstractNumId w:val="28"/>
  </w:num>
  <w:num w:numId="15">
    <w:abstractNumId w:val="53"/>
  </w:num>
  <w:num w:numId="16">
    <w:abstractNumId w:val="27"/>
  </w:num>
  <w:num w:numId="17">
    <w:abstractNumId w:val="5"/>
  </w:num>
  <w:num w:numId="18">
    <w:abstractNumId w:val="16"/>
  </w:num>
  <w:num w:numId="19">
    <w:abstractNumId w:val="36"/>
  </w:num>
  <w:num w:numId="20">
    <w:abstractNumId w:val="35"/>
  </w:num>
  <w:num w:numId="21">
    <w:abstractNumId w:val="58"/>
  </w:num>
  <w:num w:numId="22">
    <w:abstractNumId w:val="59"/>
  </w:num>
  <w:num w:numId="23">
    <w:abstractNumId w:val="57"/>
  </w:num>
  <w:num w:numId="24">
    <w:abstractNumId w:val="25"/>
  </w:num>
  <w:num w:numId="25">
    <w:abstractNumId w:val="2"/>
  </w:num>
  <w:num w:numId="26">
    <w:abstractNumId w:val="41"/>
  </w:num>
  <w:num w:numId="27">
    <w:abstractNumId w:val="0"/>
  </w:num>
  <w:num w:numId="28">
    <w:abstractNumId w:val="54"/>
  </w:num>
  <w:num w:numId="29">
    <w:abstractNumId w:val="15"/>
  </w:num>
  <w:num w:numId="30">
    <w:abstractNumId w:val="13"/>
  </w:num>
  <w:num w:numId="31">
    <w:abstractNumId w:val="55"/>
  </w:num>
  <w:num w:numId="32">
    <w:abstractNumId w:val="21"/>
  </w:num>
  <w:num w:numId="33">
    <w:abstractNumId w:val="34"/>
  </w:num>
  <w:num w:numId="34">
    <w:abstractNumId w:val="50"/>
  </w:num>
  <w:num w:numId="35">
    <w:abstractNumId w:val="23"/>
  </w:num>
  <w:num w:numId="36">
    <w:abstractNumId w:val="33"/>
  </w:num>
  <w:num w:numId="37">
    <w:abstractNumId w:val="38"/>
  </w:num>
  <w:num w:numId="38">
    <w:abstractNumId w:val="10"/>
  </w:num>
  <w:num w:numId="39">
    <w:abstractNumId w:val="3"/>
  </w:num>
  <w:num w:numId="40">
    <w:abstractNumId w:val="4"/>
  </w:num>
  <w:num w:numId="41">
    <w:abstractNumId w:val="56"/>
  </w:num>
  <w:num w:numId="42">
    <w:abstractNumId w:val="43"/>
  </w:num>
  <w:num w:numId="43">
    <w:abstractNumId w:val="19"/>
  </w:num>
  <w:num w:numId="44">
    <w:abstractNumId w:val="9"/>
  </w:num>
  <w:num w:numId="45">
    <w:abstractNumId w:val="32"/>
  </w:num>
  <w:num w:numId="46">
    <w:abstractNumId w:val="37"/>
  </w:num>
  <w:num w:numId="47">
    <w:abstractNumId w:val="31"/>
  </w:num>
  <w:num w:numId="48">
    <w:abstractNumId w:val="26"/>
  </w:num>
  <w:num w:numId="49">
    <w:abstractNumId w:val="46"/>
  </w:num>
  <w:num w:numId="50">
    <w:abstractNumId w:val="51"/>
  </w:num>
  <w:num w:numId="51">
    <w:abstractNumId w:val="42"/>
  </w:num>
  <w:num w:numId="52">
    <w:abstractNumId w:val="40"/>
  </w:num>
  <w:num w:numId="53">
    <w:abstractNumId w:val="18"/>
  </w:num>
  <w:num w:numId="54">
    <w:abstractNumId w:val="45"/>
  </w:num>
  <w:num w:numId="55">
    <w:abstractNumId w:val="8"/>
  </w:num>
  <w:num w:numId="56">
    <w:abstractNumId w:val="22"/>
  </w:num>
  <w:num w:numId="57">
    <w:abstractNumId w:val="17"/>
  </w:num>
  <w:num w:numId="58">
    <w:abstractNumId w:val="24"/>
  </w:num>
  <w:num w:numId="59">
    <w:abstractNumId w:val="44"/>
  </w:num>
  <w:num w:numId="60">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220"/>
    <w:rsid w:val="000007EF"/>
    <w:rsid w:val="000020BE"/>
    <w:rsid w:val="00011CE4"/>
    <w:rsid w:val="00012BD7"/>
    <w:rsid w:val="00013856"/>
    <w:rsid w:val="00013F3E"/>
    <w:rsid w:val="000156F4"/>
    <w:rsid w:val="00020425"/>
    <w:rsid w:val="00021DB4"/>
    <w:rsid w:val="00023446"/>
    <w:rsid w:val="00026CAE"/>
    <w:rsid w:val="00026FA1"/>
    <w:rsid w:val="0003366C"/>
    <w:rsid w:val="00035806"/>
    <w:rsid w:val="0003592B"/>
    <w:rsid w:val="00041924"/>
    <w:rsid w:val="00043152"/>
    <w:rsid w:val="00043C74"/>
    <w:rsid w:val="00043EE4"/>
    <w:rsid w:val="00050664"/>
    <w:rsid w:val="0005476C"/>
    <w:rsid w:val="00055ACF"/>
    <w:rsid w:val="00061042"/>
    <w:rsid w:val="000614BB"/>
    <w:rsid w:val="00064204"/>
    <w:rsid w:val="00064428"/>
    <w:rsid w:val="00064FED"/>
    <w:rsid w:val="000653F8"/>
    <w:rsid w:val="00066FAF"/>
    <w:rsid w:val="00067E1A"/>
    <w:rsid w:val="00073012"/>
    <w:rsid w:val="0007637F"/>
    <w:rsid w:val="00080020"/>
    <w:rsid w:val="00086EAF"/>
    <w:rsid w:val="00093F6E"/>
    <w:rsid w:val="000A0CE2"/>
    <w:rsid w:val="000A4966"/>
    <w:rsid w:val="000B15E2"/>
    <w:rsid w:val="000B1B9C"/>
    <w:rsid w:val="000B4451"/>
    <w:rsid w:val="000B45CB"/>
    <w:rsid w:val="000B54AE"/>
    <w:rsid w:val="000C0FCD"/>
    <w:rsid w:val="000C3FD3"/>
    <w:rsid w:val="000C733C"/>
    <w:rsid w:val="000E15FF"/>
    <w:rsid w:val="000E60E0"/>
    <w:rsid w:val="000F5B76"/>
    <w:rsid w:val="000F71CE"/>
    <w:rsid w:val="001012C5"/>
    <w:rsid w:val="00101C06"/>
    <w:rsid w:val="001072FF"/>
    <w:rsid w:val="001103F7"/>
    <w:rsid w:val="0011058F"/>
    <w:rsid w:val="00117816"/>
    <w:rsid w:val="001226AA"/>
    <w:rsid w:val="00122E65"/>
    <w:rsid w:val="0012671C"/>
    <w:rsid w:val="00131601"/>
    <w:rsid w:val="00135EFB"/>
    <w:rsid w:val="001375F6"/>
    <w:rsid w:val="00137F31"/>
    <w:rsid w:val="00137F7D"/>
    <w:rsid w:val="0014251D"/>
    <w:rsid w:val="00164462"/>
    <w:rsid w:val="00164585"/>
    <w:rsid w:val="00170237"/>
    <w:rsid w:val="001721CD"/>
    <w:rsid w:val="00173AF2"/>
    <w:rsid w:val="0018043A"/>
    <w:rsid w:val="001A0605"/>
    <w:rsid w:val="001A5F8E"/>
    <w:rsid w:val="001A738F"/>
    <w:rsid w:val="001B342D"/>
    <w:rsid w:val="001B61ED"/>
    <w:rsid w:val="001B74F0"/>
    <w:rsid w:val="001C4F3A"/>
    <w:rsid w:val="001C557D"/>
    <w:rsid w:val="001D0AEB"/>
    <w:rsid w:val="001D5A32"/>
    <w:rsid w:val="001E305F"/>
    <w:rsid w:val="001E3832"/>
    <w:rsid w:val="001F0606"/>
    <w:rsid w:val="001F0DC7"/>
    <w:rsid w:val="001F0EDD"/>
    <w:rsid w:val="00206B62"/>
    <w:rsid w:val="00210786"/>
    <w:rsid w:val="00215E54"/>
    <w:rsid w:val="00220CF5"/>
    <w:rsid w:val="00231E17"/>
    <w:rsid w:val="002321C2"/>
    <w:rsid w:val="00234664"/>
    <w:rsid w:val="002457B8"/>
    <w:rsid w:val="002464A3"/>
    <w:rsid w:val="00252C4C"/>
    <w:rsid w:val="00253556"/>
    <w:rsid w:val="0025365B"/>
    <w:rsid w:val="00274084"/>
    <w:rsid w:val="002742B9"/>
    <w:rsid w:val="002747B9"/>
    <w:rsid w:val="002748D0"/>
    <w:rsid w:val="00274980"/>
    <w:rsid w:val="00276221"/>
    <w:rsid w:val="00282EA6"/>
    <w:rsid w:val="0028640F"/>
    <w:rsid w:val="00292415"/>
    <w:rsid w:val="00297F2D"/>
    <w:rsid w:val="002A2BE1"/>
    <w:rsid w:val="002A2FF5"/>
    <w:rsid w:val="002A3A9F"/>
    <w:rsid w:val="002A6130"/>
    <w:rsid w:val="002B09E1"/>
    <w:rsid w:val="002B2419"/>
    <w:rsid w:val="002B370E"/>
    <w:rsid w:val="002B43D9"/>
    <w:rsid w:val="002C0524"/>
    <w:rsid w:val="002C14F7"/>
    <w:rsid w:val="002C1B19"/>
    <w:rsid w:val="002C48CF"/>
    <w:rsid w:val="002C6EB8"/>
    <w:rsid w:val="002C70F1"/>
    <w:rsid w:val="002D05EB"/>
    <w:rsid w:val="002D0EF8"/>
    <w:rsid w:val="002D1983"/>
    <w:rsid w:val="002D2CB9"/>
    <w:rsid w:val="002D3160"/>
    <w:rsid w:val="002E0F74"/>
    <w:rsid w:val="002E3F18"/>
    <w:rsid w:val="002E47C6"/>
    <w:rsid w:val="002E64A6"/>
    <w:rsid w:val="002F3C2C"/>
    <w:rsid w:val="002F63E9"/>
    <w:rsid w:val="003050DA"/>
    <w:rsid w:val="003163E7"/>
    <w:rsid w:val="00316CB3"/>
    <w:rsid w:val="00330218"/>
    <w:rsid w:val="0033068B"/>
    <w:rsid w:val="00340F9C"/>
    <w:rsid w:val="003415DD"/>
    <w:rsid w:val="003453BF"/>
    <w:rsid w:val="00347B32"/>
    <w:rsid w:val="0035084B"/>
    <w:rsid w:val="00350AE8"/>
    <w:rsid w:val="00353388"/>
    <w:rsid w:val="00363A1E"/>
    <w:rsid w:val="00364287"/>
    <w:rsid w:val="003668E8"/>
    <w:rsid w:val="003A444C"/>
    <w:rsid w:val="003A4498"/>
    <w:rsid w:val="003B5BCF"/>
    <w:rsid w:val="003B69F7"/>
    <w:rsid w:val="003D0EC8"/>
    <w:rsid w:val="003E2B23"/>
    <w:rsid w:val="003E4EC5"/>
    <w:rsid w:val="003E7972"/>
    <w:rsid w:val="003E7DC0"/>
    <w:rsid w:val="003F06CF"/>
    <w:rsid w:val="004013A2"/>
    <w:rsid w:val="00403B08"/>
    <w:rsid w:val="004156BE"/>
    <w:rsid w:val="00415AC1"/>
    <w:rsid w:val="00424D5F"/>
    <w:rsid w:val="00424EB1"/>
    <w:rsid w:val="00425D90"/>
    <w:rsid w:val="00430D28"/>
    <w:rsid w:val="004353CE"/>
    <w:rsid w:val="004356ED"/>
    <w:rsid w:val="00437D88"/>
    <w:rsid w:val="00440FAC"/>
    <w:rsid w:val="004416EC"/>
    <w:rsid w:val="00441FFC"/>
    <w:rsid w:val="00445B0A"/>
    <w:rsid w:val="004475DA"/>
    <w:rsid w:val="0045098B"/>
    <w:rsid w:val="00452F67"/>
    <w:rsid w:val="00455AB7"/>
    <w:rsid w:val="00456EC6"/>
    <w:rsid w:val="00470766"/>
    <w:rsid w:val="0047676D"/>
    <w:rsid w:val="00476F7F"/>
    <w:rsid w:val="004852CA"/>
    <w:rsid w:val="00486224"/>
    <w:rsid w:val="00497015"/>
    <w:rsid w:val="004A672F"/>
    <w:rsid w:val="004B3B9F"/>
    <w:rsid w:val="004B751E"/>
    <w:rsid w:val="004B762B"/>
    <w:rsid w:val="004C0257"/>
    <w:rsid w:val="004C727B"/>
    <w:rsid w:val="004D095D"/>
    <w:rsid w:val="004D2487"/>
    <w:rsid w:val="004D3082"/>
    <w:rsid w:val="004D466D"/>
    <w:rsid w:val="004D4D7F"/>
    <w:rsid w:val="004E6700"/>
    <w:rsid w:val="004F38C7"/>
    <w:rsid w:val="004F440B"/>
    <w:rsid w:val="00500060"/>
    <w:rsid w:val="00500E42"/>
    <w:rsid w:val="00507A75"/>
    <w:rsid w:val="005129CF"/>
    <w:rsid w:val="00515554"/>
    <w:rsid w:val="00517A78"/>
    <w:rsid w:val="005205AB"/>
    <w:rsid w:val="00520745"/>
    <w:rsid w:val="005223DA"/>
    <w:rsid w:val="00523438"/>
    <w:rsid w:val="0052624D"/>
    <w:rsid w:val="005265FE"/>
    <w:rsid w:val="00527061"/>
    <w:rsid w:val="00531363"/>
    <w:rsid w:val="0053215F"/>
    <w:rsid w:val="0053250B"/>
    <w:rsid w:val="00535BF8"/>
    <w:rsid w:val="005373F7"/>
    <w:rsid w:val="00545835"/>
    <w:rsid w:val="0055000F"/>
    <w:rsid w:val="00553F1B"/>
    <w:rsid w:val="00566EBC"/>
    <w:rsid w:val="00571E2F"/>
    <w:rsid w:val="00575B4B"/>
    <w:rsid w:val="00576458"/>
    <w:rsid w:val="00577B58"/>
    <w:rsid w:val="005822D8"/>
    <w:rsid w:val="00587AB1"/>
    <w:rsid w:val="00590EB0"/>
    <w:rsid w:val="00590FD0"/>
    <w:rsid w:val="00592753"/>
    <w:rsid w:val="005936A3"/>
    <w:rsid w:val="005966BA"/>
    <w:rsid w:val="005973DA"/>
    <w:rsid w:val="005A1050"/>
    <w:rsid w:val="005A3256"/>
    <w:rsid w:val="005A50A1"/>
    <w:rsid w:val="005A522B"/>
    <w:rsid w:val="005A5593"/>
    <w:rsid w:val="005A617E"/>
    <w:rsid w:val="005A7464"/>
    <w:rsid w:val="005C5204"/>
    <w:rsid w:val="005D4F7D"/>
    <w:rsid w:val="005D6FD9"/>
    <w:rsid w:val="005D7E41"/>
    <w:rsid w:val="005D7F3B"/>
    <w:rsid w:val="005E3941"/>
    <w:rsid w:val="005F5C0F"/>
    <w:rsid w:val="005F624B"/>
    <w:rsid w:val="005F7326"/>
    <w:rsid w:val="00612EB5"/>
    <w:rsid w:val="0061313A"/>
    <w:rsid w:val="00613BF9"/>
    <w:rsid w:val="00620385"/>
    <w:rsid w:val="0062233E"/>
    <w:rsid w:val="006234C0"/>
    <w:rsid w:val="00624690"/>
    <w:rsid w:val="0062739E"/>
    <w:rsid w:val="00631156"/>
    <w:rsid w:val="00631177"/>
    <w:rsid w:val="006324B9"/>
    <w:rsid w:val="00637582"/>
    <w:rsid w:val="00641D16"/>
    <w:rsid w:val="00643244"/>
    <w:rsid w:val="00650B75"/>
    <w:rsid w:val="0066285B"/>
    <w:rsid w:val="00664426"/>
    <w:rsid w:val="00665412"/>
    <w:rsid w:val="0066789F"/>
    <w:rsid w:val="00671E02"/>
    <w:rsid w:val="00681AE9"/>
    <w:rsid w:val="006841C0"/>
    <w:rsid w:val="006906C5"/>
    <w:rsid w:val="006A1F93"/>
    <w:rsid w:val="006A6CC4"/>
    <w:rsid w:val="006A76A9"/>
    <w:rsid w:val="006A7EB2"/>
    <w:rsid w:val="006B3628"/>
    <w:rsid w:val="006C129F"/>
    <w:rsid w:val="006C2A25"/>
    <w:rsid w:val="006C304F"/>
    <w:rsid w:val="006C6AE6"/>
    <w:rsid w:val="006D02E6"/>
    <w:rsid w:val="006E6F9C"/>
    <w:rsid w:val="006F4A87"/>
    <w:rsid w:val="006F5588"/>
    <w:rsid w:val="006F5E3C"/>
    <w:rsid w:val="007001F4"/>
    <w:rsid w:val="00700BB2"/>
    <w:rsid w:val="007025EF"/>
    <w:rsid w:val="007135D6"/>
    <w:rsid w:val="00725556"/>
    <w:rsid w:val="0073586E"/>
    <w:rsid w:val="00736D9A"/>
    <w:rsid w:val="00741351"/>
    <w:rsid w:val="00743605"/>
    <w:rsid w:val="00745BAF"/>
    <w:rsid w:val="007535EE"/>
    <w:rsid w:val="0076270C"/>
    <w:rsid w:val="00764AFC"/>
    <w:rsid w:val="007743AB"/>
    <w:rsid w:val="00777914"/>
    <w:rsid w:val="00783360"/>
    <w:rsid w:val="007A745A"/>
    <w:rsid w:val="007B0DEE"/>
    <w:rsid w:val="007B3EBC"/>
    <w:rsid w:val="007B53A1"/>
    <w:rsid w:val="007B674F"/>
    <w:rsid w:val="007C1A20"/>
    <w:rsid w:val="007C423C"/>
    <w:rsid w:val="007C741B"/>
    <w:rsid w:val="007D082F"/>
    <w:rsid w:val="007D0FA7"/>
    <w:rsid w:val="007D2076"/>
    <w:rsid w:val="007D25A2"/>
    <w:rsid w:val="007D2C64"/>
    <w:rsid w:val="007D6831"/>
    <w:rsid w:val="007E36CB"/>
    <w:rsid w:val="007E4A03"/>
    <w:rsid w:val="007E4F17"/>
    <w:rsid w:val="007E59FB"/>
    <w:rsid w:val="007E7B4B"/>
    <w:rsid w:val="007F08D3"/>
    <w:rsid w:val="007F18F8"/>
    <w:rsid w:val="007F2B00"/>
    <w:rsid w:val="007F62E4"/>
    <w:rsid w:val="008053B8"/>
    <w:rsid w:val="00806A25"/>
    <w:rsid w:val="00807759"/>
    <w:rsid w:val="008169F2"/>
    <w:rsid w:val="00820A0F"/>
    <w:rsid w:val="00823F91"/>
    <w:rsid w:val="008278A4"/>
    <w:rsid w:val="008403FE"/>
    <w:rsid w:val="00841444"/>
    <w:rsid w:val="00841CC9"/>
    <w:rsid w:val="00846713"/>
    <w:rsid w:val="00846C7C"/>
    <w:rsid w:val="00847D65"/>
    <w:rsid w:val="0086221D"/>
    <w:rsid w:val="008638CD"/>
    <w:rsid w:val="0086510E"/>
    <w:rsid w:val="008736B1"/>
    <w:rsid w:val="00877B9B"/>
    <w:rsid w:val="00881F31"/>
    <w:rsid w:val="00885C6F"/>
    <w:rsid w:val="00887A2F"/>
    <w:rsid w:val="00897ED8"/>
    <w:rsid w:val="008B036C"/>
    <w:rsid w:val="008B0D76"/>
    <w:rsid w:val="008B2C88"/>
    <w:rsid w:val="008B310D"/>
    <w:rsid w:val="008C3891"/>
    <w:rsid w:val="008C489D"/>
    <w:rsid w:val="008C50C1"/>
    <w:rsid w:val="008C58AA"/>
    <w:rsid w:val="008C5A2F"/>
    <w:rsid w:val="008C6F72"/>
    <w:rsid w:val="008D1D3B"/>
    <w:rsid w:val="008D54E0"/>
    <w:rsid w:val="008E01A4"/>
    <w:rsid w:val="008F38CE"/>
    <w:rsid w:val="008F54CB"/>
    <w:rsid w:val="008F65CC"/>
    <w:rsid w:val="00900B41"/>
    <w:rsid w:val="00902819"/>
    <w:rsid w:val="00907515"/>
    <w:rsid w:val="00911C16"/>
    <w:rsid w:val="00913D0D"/>
    <w:rsid w:val="00920241"/>
    <w:rsid w:val="009213EA"/>
    <w:rsid w:val="00922601"/>
    <w:rsid w:val="009275B9"/>
    <w:rsid w:val="00932CC7"/>
    <w:rsid w:val="00941D13"/>
    <w:rsid w:val="00944787"/>
    <w:rsid w:val="009528F0"/>
    <w:rsid w:val="00960004"/>
    <w:rsid w:val="009635B9"/>
    <w:rsid w:val="00963840"/>
    <w:rsid w:val="009650B2"/>
    <w:rsid w:val="00970560"/>
    <w:rsid w:val="00970840"/>
    <w:rsid w:val="00972455"/>
    <w:rsid w:val="00972F64"/>
    <w:rsid w:val="00981FCE"/>
    <w:rsid w:val="0098570A"/>
    <w:rsid w:val="00992367"/>
    <w:rsid w:val="009954C1"/>
    <w:rsid w:val="009A2712"/>
    <w:rsid w:val="009A3E38"/>
    <w:rsid w:val="009A6631"/>
    <w:rsid w:val="009B019A"/>
    <w:rsid w:val="009B0305"/>
    <w:rsid w:val="009B0E4A"/>
    <w:rsid w:val="009B560D"/>
    <w:rsid w:val="009C0790"/>
    <w:rsid w:val="009C7DE3"/>
    <w:rsid w:val="009D183F"/>
    <w:rsid w:val="009D4094"/>
    <w:rsid w:val="009D6C41"/>
    <w:rsid w:val="009E26ED"/>
    <w:rsid w:val="009F1EC5"/>
    <w:rsid w:val="009F5FE2"/>
    <w:rsid w:val="009F70E3"/>
    <w:rsid w:val="00A0048E"/>
    <w:rsid w:val="00A076F5"/>
    <w:rsid w:val="00A1102E"/>
    <w:rsid w:val="00A11571"/>
    <w:rsid w:val="00A12397"/>
    <w:rsid w:val="00A26839"/>
    <w:rsid w:val="00A32C1A"/>
    <w:rsid w:val="00A36FD6"/>
    <w:rsid w:val="00A37A7C"/>
    <w:rsid w:val="00A45B0F"/>
    <w:rsid w:val="00A51F9A"/>
    <w:rsid w:val="00A56BE2"/>
    <w:rsid w:val="00A5750F"/>
    <w:rsid w:val="00A6198D"/>
    <w:rsid w:val="00A6411E"/>
    <w:rsid w:val="00A7588F"/>
    <w:rsid w:val="00A77C8D"/>
    <w:rsid w:val="00A87B10"/>
    <w:rsid w:val="00A92F04"/>
    <w:rsid w:val="00A9722E"/>
    <w:rsid w:val="00AB7616"/>
    <w:rsid w:val="00AB7FE1"/>
    <w:rsid w:val="00AC0220"/>
    <w:rsid w:val="00AC0AC5"/>
    <w:rsid w:val="00AC4080"/>
    <w:rsid w:val="00AD3772"/>
    <w:rsid w:val="00AD6864"/>
    <w:rsid w:val="00AE1F8D"/>
    <w:rsid w:val="00AE337F"/>
    <w:rsid w:val="00AE5C3C"/>
    <w:rsid w:val="00AE5C5F"/>
    <w:rsid w:val="00AE7377"/>
    <w:rsid w:val="00AF0630"/>
    <w:rsid w:val="00AF40C3"/>
    <w:rsid w:val="00AF5EDC"/>
    <w:rsid w:val="00AF7ED2"/>
    <w:rsid w:val="00B00CF7"/>
    <w:rsid w:val="00B1014A"/>
    <w:rsid w:val="00B11C8C"/>
    <w:rsid w:val="00B149C0"/>
    <w:rsid w:val="00B176D2"/>
    <w:rsid w:val="00B22C22"/>
    <w:rsid w:val="00B26D8E"/>
    <w:rsid w:val="00B31236"/>
    <w:rsid w:val="00B314C0"/>
    <w:rsid w:val="00B36307"/>
    <w:rsid w:val="00B36A40"/>
    <w:rsid w:val="00B3721B"/>
    <w:rsid w:val="00B3783E"/>
    <w:rsid w:val="00B40759"/>
    <w:rsid w:val="00B40CF1"/>
    <w:rsid w:val="00B4156C"/>
    <w:rsid w:val="00B42D53"/>
    <w:rsid w:val="00B629FE"/>
    <w:rsid w:val="00B633C4"/>
    <w:rsid w:val="00B666AA"/>
    <w:rsid w:val="00B702D7"/>
    <w:rsid w:val="00B76223"/>
    <w:rsid w:val="00B80FD3"/>
    <w:rsid w:val="00B8696D"/>
    <w:rsid w:val="00B87AA3"/>
    <w:rsid w:val="00B906AA"/>
    <w:rsid w:val="00B923EE"/>
    <w:rsid w:val="00BA574D"/>
    <w:rsid w:val="00BB276F"/>
    <w:rsid w:val="00BB6075"/>
    <w:rsid w:val="00BC1C74"/>
    <w:rsid w:val="00BC252C"/>
    <w:rsid w:val="00BC4430"/>
    <w:rsid w:val="00BD1426"/>
    <w:rsid w:val="00BD7080"/>
    <w:rsid w:val="00BE0A26"/>
    <w:rsid w:val="00BE59B1"/>
    <w:rsid w:val="00BF3F23"/>
    <w:rsid w:val="00C02CBD"/>
    <w:rsid w:val="00C04437"/>
    <w:rsid w:val="00C131FB"/>
    <w:rsid w:val="00C14104"/>
    <w:rsid w:val="00C17240"/>
    <w:rsid w:val="00C211CB"/>
    <w:rsid w:val="00C22C69"/>
    <w:rsid w:val="00C32D03"/>
    <w:rsid w:val="00C3559C"/>
    <w:rsid w:val="00C407FD"/>
    <w:rsid w:val="00C42E42"/>
    <w:rsid w:val="00C43A09"/>
    <w:rsid w:val="00C447DE"/>
    <w:rsid w:val="00C53951"/>
    <w:rsid w:val="00C55BB2"/>
    <w:rsid w:val="00C60C54"/>
    <w:rsid w:val="00C6226F"/>
    <w:rsid w:val="00C65A64"/>
    <w:rsid w:val="00C7285A"/>
    <w:rsid w:val="00C74DB8"/>
    <w:rsid w:val="00C840DD"/>
    <w:rsid w:val="00C86BBE"/>
    <w:rsid w:val="00C9418E"/>
    <w:rsid w:val="00C95197"/>
    <w:rsid w:val="00C960F0"/>
    <w:rsid w:val="00CA0838"/>
    <w:rsid w:val="00CA73FD"/>
    <w:rsid w:val="00CB5627"/>
    <w:rsid w:val="00CC22BD"/>
    <w:rsid w:val="00CC5808"/>
    <w:rsid w:val="00CD101C"/>
    <w:rsid w:val="00CD28F5"/>
    <w:rsid w:val="00CD558E"/>
    <w:rsid w:val="00CE20A8"/>
    <w:rsid w:val="00CE42BF"/>
    <w:rsid w:val="00CE4907"/>
    <w:rsid w:val="00CE5686"/>
    <w:rsid w:val="00CE5ABF"/>
    <w:rsid w:val="00CE7974"/>
    <w:rsid w:val="00CF094A"/>
    <w:rsid w:val="00CF3F6E"/>
    <w:rsid w:val="00CF507A"/>
    <w:rsid w:val="00CF5754"/>
    <w:rsid w:val="00D0056F"/>
    <w:rsid w:val="00D024EE"/>
    <w:rsid w:val="00D0349A"/>
    <w:rsid w:val="00D057CA"/>
    <w:rsid w:val="00D078C9"/>
    <w:rsid w:val="00D07F3A"/>
    <w:rsid w:val="00D123FC"/>
    <w:rsid w:val="00D206FF"/>
    <w:rsid w:val="00D315B5"/>
    <w:rsid w:val="00D336F5"/>
    <w:rsid w:val="00D33ABC"/>
    <w:rsid w:val="00D41E39"/>
    <w:rsid w:val="00D505EE"/>
    <w:rsid w:val="00D621EC"/>
    <w:rsid w:val="00D67EA1"/>
    <w:rsid w:val="00D71211"/>
    <w:rsid w:val="00D7725A"/>
    <w:rsid w:val="00D7733C"/>
    <w:rsid w:val="00D83458"/>
    <w:rsid w:val="00D87511"/>
    <w:rsid w:val="00D90103"/>
    <w:rsid w:val="00D919B4"/>
    <w:rsid w:val="00D920E2"/>
    <w:rsid w:val="00D933DF"/>
    <w:rsid w:val="00D96CE7"/>
    <w:rsid w:val="00DA7333"/>
    <w:rsid w:val="00DB38CC"/>
    <w:rsid w:val="00DB5F67"/>
    <w:rsid w:val="00DB6398"/>
    <w:rsid w:val="00DC7BF7"/>
    <w:rsid w:val="00DD313D"/>
    <w:rsid w:val="00DD644C"/>
    <w:rsid w:val="00DD7958"/>
    <w:rsid w:val="00DE22F6"/>
    <w:rsid w:val="00DE4EB7"/>
    <w:rsid w:val="00DF30F3"/>
    <w:rsid w:val="00DF46DF"/>
    <w:rsid w:val="00E00F75"/>
    <w:rsid w:val="00E13E2A"/>
    <w:rsid w:val="00E141EC"/>
    <w:rsid w:val="00E15642"/>
    <w:rsid w:val="00E1629E"/>
    <w:rsid w:val="00E227FB"/>
    <w:rsid w:val="00E262FE"/>
    <w:rsid w:val="00E32369"/>
    <w:rsid w:val="00E33FC0"/>
    <w:rsid w:val="00E34DD4"/>
    <w:rsid w:val="00E411C5"/>
    <w:rsid w:val="00E45141"/>
    <w:rsid w:val="00E56C55"/>
    <w:rsid w:val="00E6040A"/>
    <w:rsid w:val="00E636CE"/>
    <w:rsid w:val="00E65C95"/>
    <w:rsid w:val="00E7242B"/>
    <w:rsid w:val="00E73602"/>
    <w:rsid w:val="00E749F9"/>
    <w:rsid w:val="00E759BD"/>
    <w:rsid w:val="00E93524"/>
    <w:rsid w:val="00E93A06"/>
    <w:rsid w:val="00EA1D05"/>
    <w:rsid w:val="00EA34AD"/>
    <w:rsid w:val="00EA5115"/>
    <w:rsid w:val="00EB21E7"/>
    <w:rsid w:val="00EB2C62"/>
    <w:rsid w:val="00EC0BEC"/>
    <w:rsid w:val="00EC28B5"/>
    <w:rsid w:val="00EC2A89"/>
    <w:rsid w:val="00ED4290"/>
    <w:rsid w:val="00EE06D8"/>
    <w:rsid w:val="00EE0C39"/>
    <w:rsid w:val="00EE12E2"/>
    <w:rsid w:val="00EE6AC8"/>
    <w:rsid w:val="00EF01EF"/>
    <w:rsid w:val="00EF1A9E"/>
    <w:rsid w:val="00F01130"/>
    <w:rsid w:val="00F04D66"/>
    <w:rsid w:val="00F05205"/>
    <w:rsid w:val="00F07134"/>
    <w:rsid w:val="00F12D3F"/>
    <w:rsid w:val="00F13B79"/>
    <w:rsid w:val="00F145A3"/>
    <w:rsid w:val="00F14A14"/>
    <w:rsid w:val="00F15928"/>
    <w:rsid w:val="00F23B30"/>
    <w:rsid w:val="00F252F8"/>
    <w:rsid w:val="00F3251B"/>
    <w:rsid w:val="00F354F7"/>
    <w:rsid w:val="00F361CC"/>
    <w:rsid w:val="00F412D3"/>
    <w:rsid w:val="00F41C95"/>
    <w:rsid w:val="00F4225F"/>
    <w:rsid w:val="00F4252A"/>
    <w:rsid w:val="00F435EC"/>
    <w:rsid w:val="00F54EE7"/>
    <w:rsid w:val="00F55757"/>
    <w:rsid w:val="00F564EC"/>
    <w:rsid w:val="00F56653"/>
    <w:rsid w:val="00F602AD"/>
    <w:rsid w:val="00F613F9"/>
    <w:rsid w:val="00F65783"/>
    <w:rsid w:val="00F74261"/>
    <w:rsid w:val="00F74329"/>
    <w:rsid w:val="00F86431"/>
    <w:rsid w:val="00F907E4"/>
    <w:rsid w:val="00F9146C"/>
    <w:rsid w:val="00F92F46"/>
    <w:rsid w:val="00F9347E"/>
    <w:rsid w:val="00F93595"/>
    <w:rsid w:val="00F94CF4"/>
    <w:rsid w:val="00F95150"/>
    <w:rsid w:val="00F95EBC"/>
    <w:rsid w:val="00FA1F72"/>
    <w:rsid w:val="00FA3689"/>
    <w:rsid w:val="00FB410D"/>
    <w:rsid w:val="00FC1799"/>
    <w:rsid w:val="00FC3054"/>
    <w:rsid w:val="00FC69C0"/>
    <w:rsid w:val="00FC729B"/>
    <w:rsid w:val="00FD3137"/>
    <w:rsid w:val="00FD5D54"/>
    <w:rsid w:val="00FE1F9A"/>
    <w:rsid w:val="00FE5C5A"/>
    <w:rsid w:val="00FE7791"/>
    <w:rsid w:val="00FF27B8"/>
    <w:rsid w:val="00FF3167"/>
    <w:rsid w:val="00FF55C7"/>
    <w:rsid w:val="00FF687D"/>
    <w:rsid w:val="00FF6A7E"/>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7F8042C"/>
  <w15:docId w15:val="{B00ED87D-D76D-4C8B-8443-30D30663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numPr>
        <w:numId w:val="20"/>
      </w:numPr>
      <w:outlineLvl w:val="1"/>
    </w:pPr>
    <w:rPr>
      <w:bCs/>
      <w:sz w:val="22"/>
      <w:u w:val="single"/>
    </w:rPr>
  </w:style>
  <w:style w:type="paragraph" w:styleId="Heading3">
    <w:name w:val="heading 3"/>
    <w:basedOn w:val="Normal"/>
    <w:next w:val="Normal"/>
    <w:qFormat/>
    <w:pPr>
      <w:keepNext/>
      <w:numPr>
        <w:numId w:val="7"/>
      </w:numPr>
      <w:outlineLvl w:val="2"/>
    </w:pPr>
    <w:rPr>
      <w:b/>
      <w:bCs/>
    </w:rPr>
  </w:style>
  <w:style w:type="paragraph" w:styleId="Heading4">
    <w:name w:val="heading 4"/>
    <w:basedOn w:val="Normal"/>
    <w:next w:val="Normal"/>
    <w:qFormat/>
    <w:pPr>
      <w:keepNext/>
      <w:numPr>
        <w:numId w:val="8"/>
      </w:numPr>
      <w:outlineLvl w:val="3"/>
    </w:pPr>
    <w:rPr>
      <w:b/>
      <w:bCs/>
    </w:rPr>
  </w:style>
  <w:style w:type="paragraph" w:styleId="Heading5">
    <w:name w:val="heading 5"/>
    <w:basedOn w:val="Normal"/>
    <w:next w:val="Normal"/>
    <w:qFormat/>
    <w:pPr>
      <w:keepNext/>
      <w:ind w:left="1584" w:hanging="1584"/>
      <w:outlineLvl w:val="4"/>
    </w:pPr>
    <w:rPr>
      <w:b/>
      <w:bCs/>
      <w:smallCaps/>
    </w:rPr>
  </w:style>
  <w:style w:type="paragraph" w:styleId="Heading6">
    <w:name w:val="heading 6"/>
    <w:basedOn w:val="Normal"/>
    <w:next w:val="Normal"/>
    <w:qFormat/>
    <w:pPr>
      <w:keepNext/>
      <w:numPr>
        <w:numId w:val="10"/>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1440"/>
    </w:pPr>
  </w:style>
  <w:style w:type="paragraph" w:styleId="BodyText">
    <w:name w:val="Body Text"/>
    <w:basedOn w:val="Normal"/>
    <w:rPr>
      <w:sz w:val="22"/>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szCs w:val="20"/>
    </w:rPr>
  </w:style>
  <w:style w:type="paragraph" w:styleId="Subtitle">
    <w:name w:val="Subtitle"/>
    <w:basedOn w:val="Normal"/>
    <w:qFormat/>
    <w:pPr>
      <w:overflowPunct w:val="0"/>
      <w:autoSpaceDE w:val="0"/>
      <w:autoSpaceDN w:val="0"/>
      <w:adjustRightInd w:val="0"/>
      <w:textAlignment w:val="baseline"/>
    </w:pPr>
    <w:rPr>
      <w:szCs w:val="20"/>
    </w:rPr>
  </w:style>
  <w:style w:type="paragraph" w:styleId="Header">
    <w:name w:val="header"/>
    <w:basedOn w:val="Normal"/>
    <w:pPr>
      <w:tabs>
        <w:tab w:val="center" w:pos="4320"/>
        <w:tab w:val="right" w:pos="8640"/>
      </w:tabs>
    </w:pPr>
  </w:style>
  <w:style w:type="paragraph" w:styleId="BlockText">
    <w:name w:val="Block Text"/>
    <w:basedOn w:val="Normal"/>
    <w:pPr>
      <w:ind w:left="1440" w:right="720"/>
    </w:pPr>
    <w:rPr>
      <w:color w:val="000000"/>
      <w:sz w:val="22"/>
      <w:szCs w:val="22"/>
    </w:rPr>
  </w:style>
  <w:style w:type="paragraph" w:styleId="BodyTextIndent2">
    <w:name w:val="Body Text Indent 2"/>
    <w:basedOn w:val="Normal"/>
    <w:pPr>
      <w:ind w:left="576"/>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D54E0"/>
    <w:pPr>
      <w:ind w:left="720"/>
    </w:pPr>
  </w:style>
  <w:style w:type="character" w:styleId="CommentReference">
    <w:name w:val="annotation reference"/>
    <w:rsid w:val="00137F7D"/>
    <w:rPr>
      <w:rFonts w:cs="Times New Roman"/>
      <w:sz w:val="16"/>
    </w:rPr>
  </w:style>
  <w:style w:type="character" w:styleId="Emphasis">
    <w:name w:val="Emphasis"/>
    <w:basedOn w:val="DefaultParagraphFont"/>
    <w:uiPriority w:val="20"/>
    <w:qFormat/>
    <w:rsid w:val="00FC1799"/>
    <w:rPr>
      <w:i/>
      <w:iCs/>
    </w:rPr>
  </w:style>
  <w:style w:type="paragraph" w:styleId="Quote">
    <w:name w:val="Quote"/>
    <w:basedOn w:val="Normal"/>
    <w:next w:val="Normal"/>
    <w:link w:val="QuoteChar"/>
    <w:uiPriority w:val="29"/>
    <w:qFormat/>
    <w:rsid w:val="00FC1799"/>
    <w:rPr>
      <w:i/>
      <w:iCs/>
      <w:color w:val="000000"/>
    </w:rPr>
  </w:style>
  <w:style w:type="character" w:customStyle="1" w:styleId="QuoteChar">
    <w:name w:val="Quote Char"/>
    <w:basedOn w:val="DefaultParagraphFont"/>
    <w:link w:val="Quote"/>
    <w:uiPriority w:val="29"/>
    <w:rsid w:val="00FC1799"/>
    <w:rPr>
      <w:i/>
      <w:iCs/>
      <w:color w:val="000000"/>
      <w:sz w:val="24"/>
      <w:szCs w:val="24"/>
    </w:rPr>
  </w:style>
  <w:style w:type="character" w:customStyle="1" w:styleId="FooterChar">
    <w:name w:val="Footer Char"/>
    <w:basedOn w:val="DefaultParagraphFont"/>
    <w:link w:val="Footer"/>
    <w:uiPriority w:val="99"/>
    <w:rsid w:val="002A2FF5"/>
    <w:rPr>
      <w:sz w:val="24"/>
      <w:szCs w:val="24"/>
    </w:rPr>
  </w:style>
  <w:style w:type="paragraph" w:styleId="NormalWeb">
    <w:name w:val="Normal (Web)"/>
    <w:basedOn w:val="Normal"/>
    <w:uiPriority w:val="99"/>
    <w:unhideWhenUsed/>
    <w:rsid w:val="00EA34AD"/>
    <w:pPr>
      <w:spacing w:before="100" w:beforeAutospacing="1" w:after="100" w:afterAutospacing="1"/>
    </w:pPr>
  </w:style>
  <w:style w:type="paragraph" w:styleId="NoSpacing">
    <w:name w:val="No Spacing"/>
    <w:uiPriority w:val="1"/>
    <w:qFormat/>
    <w:rsid w:val="009D6C41"/>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sid w:val="00FE5C5A"/>
    <w:rPr>
      <w:sz w:val="20"/>
      <w:szCs w:val="20"/>
    </w:rPr>
  </w:style>
  <w:style w:type="character" w:customStyle="1" w:styleId="CommentTextChar">
    <w:name w:val="Comment Text Char"/>
    <w:basedOn w:val="DefaultParagraphFont"/>
    <w:link w:val="CommentText"/>
    <w:semiHidden/>
    <w:rsid w:val="00FE5C5A"/>
  </w:style>
  <w:style w:type="paragraph" w:styleId="CommentSubject">
    <w:name w:val="annotation subject"/>
    <w:basedOn w:val="CommentText"/>
    <w:next w:val="CommentText"/>
    <w:link w:val="CommentSubjectChar"/>
    <w:semiHidden/>
    <w:unhideWhenUsed/>
    <w:rsid w:val="00FE5C5A"/>
    <w:rPr>
      <w:b/>
      <w:bCs/>
    </w:rPr>
  </w:style>
  <w:style w:type="character" w:customStyle="1" w:styleId="CommentSubjectChar">
    <w:name w:val="Comment Subject Char"/>
    <w:basedOn w:val="CommentTextChar"/>
    <w:link w:val="CommentSubject"/>
    <w:semiHidden/>
    <w:rsid w:val="00FE5C5A"/>
    <w:rPr>
      <w:b/>
      <w:bCs/>
    </w:rPr>
  </w:style>
  <w:style w:type="character" w:styleId="Hyperlink">
    <w:name w:val="Hyperlink"/>
    <w:basedOn w:val="DefaultParagraphFont"/>
    <w:uiPriority w:val="99"/>
    <w:semiHidden/>
    <w:unhideWhenUsed/>
    <w:rsid w:val="00806A25"/>
    <w:rPr>
      <w:color w:val="0000FF"/>
      <w:u w:val="single"/>
    </w:rPr>
  </w:style>
  <w:style w:type="paragraph" w:styleId="Revision">
    <w:name w:val="Revision"/>
    <w:hidden/>
    <w:uiPriority w:val="99"/>
    <w:semiHidden/>
    <w:rsid w:val="000358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15690">
      <w:bodyDiv w:val="1"/>
      <w:marLeft w:val="0"/>
      <w:marRight w:val="0"/>
      <w:marTop w:val="0"/>
      <w:marBottom w:val="0"/>
      <w:divBdr>
        <w:top w:val="none" w:sz="0" w:space="0" w:color="auto"/>
        <w:left w:val="none" w:sz="0" w:space="0" w:color="auto"/>
        <w:bottom w:val="none" w:sz="0" w:space="0" w:color="auto"/>
        <w:right w:val="none" w:sz="0" w:space="0" w:color="auto"/>
      </w:divBdr>
    </w:div>
    <w:div w:id="69877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uthcoast.org/financial-assistance/"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81D21-FC89-49AB-A431-9895FBA7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19</Pages>
  <Words>4248</Words>
  <Characters>23071</Characters>
  <Application>Microsoft Office Word</Application>
  <DocSecurity>0</DocSecurity>
  <Lines>1647</Lines>
  <Paragraphs>666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Jadene Elden</dc:creator>
  <cp:lastModifiedBy>Lenea LimaGendron</cp:lastModifiedBy>
  <cp:revision>23</cp:revision>
  <dcterms:created xsi:type="dcterms:W3CDTF">2020-10-07T13:44:00Z</dcterms:created>
  <dcterms:modified xsi:type="dcterms:W3CDTF">2021-02-10T18:54:00Z</dcterms:modified>
</cp:coreProperties>
</file>